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216D3">
      <w:pPr>
        <w:jc w:val="center"/>
        <w:rPr>
          <w:rFonts w:ascii="宋体" w:hAnsi="宋体"/>
          <w:b/>
          <w:sz w:val="32"/>
          <w:szCs w:val="32"/>
        </w:rPr>
      </w:pPr>
    </w:p>
    <w:p w14:paraId="21107B0E">
      <w:pPr>
        <w:jc w:val="center"/>
        <w:rPr>
          <w:rFonts w:ascii="宋体" w:hAnsi="宋体"/>
          <w:b/>
          <w:sz w:val="32"/>
          <w:szCs w:val="32"/>
        </w:rPr>
      </w:pPr>
    </w:p>
    <w:p w14:paraId="49721C2E">
      <w:pPr>
        <w:pStyle w:val="18"/>
      </w:pPr>
    </w:p>
    <w:p w14:paraId="1735693D">
      <w:pPr>
        <w:pStyle w:val="18"/>
      </w:pPr>
    </w:p>
    <w:p w14:paraId="645D374D">
      <w:pPr>
        <w:pStyle w:val="18"/>
      </w:pPr>
    </w:p>
    <w:p w14:paraId="30368F2A">
      <w:pPr>
        <w:pStyle w:val="18"/>
      </w:pPr>
    </w:p>
    <w:p w14:paraId="11EECB20">
      <w:pPr>
        <w:pStyle w:val="18"/>
      </w:pPr>
    </w:p>
    <w:p w14:paraId="7BC7F7D7">
      <w:pPr>
        <w:pStyle w:val="18"/>
      </w:pPr>
    </w:p>
    <w:p w14:paraId="5C6739F2">
      <w:pPr>
        <w:pStyle w:val="18"/>
        <w:ind w:left="0" w:leftChars="0" w:firstLine="0" w:firstLineChars="0"/>
        <w:rPr>
          <w:rFonts w:ascii="宋体" w:hAnsi="宋体"/>
          <w:b/>
          <w:sz w:val="32"/>
          <w:szCs w:val="32"/>
        </w:rPr>
      </w:pPr>
    </w:p>
    <w:p w14:paraId="02560775">
      <w:pPr>
        <w:pStyle w:val="18"/>
      </w:pPr>
    </w:p>
    <w:p w14:paraId="6924C35B">
      <w:pPr>
        <w:adjustRightInd w:val="0"/>
        <w:snapToGrid w:val="0"/>
        <w:spacing w:line="360" w:lineRule="auto"/>
        <w:jc w:val="center"/>
        <w:rPr>
          <w:rFonts w:hint="eastAsia" w:ascii="宋体" w:hAnsi="宋体" w:eastAsiaTheme="minorEastAsia" w:cstheme="minorBidi"/>
          <w:b/>
          <w:sz w:val="36"/>
          <w:szCs w:val="36"/>
          <w:lang w:val="en-US" w:eastAsia="zh-CN"/>
        </w:rPr>
      </w:pPr>
      <w:r>
        <w:rPr>
          <w:rFonts w:hint="eastAsia" w:ascii="宋体" w:hAnsi="宋体" w:eastAsiaTheme="minorEastAsia" w:cstheme="minorBidi"/>
          <w:b/>
          <w:sz w:val="36"/>
          <w:szCs w:val="36"/>
          <w:lang w:val="en-US" w:eastAsia="zh-CN"/>
        </w:rPr>
        <w:t>7栋与4栋教工宿舍外立面及地面安全整改</w:t>
      </w:r>
    </w:p>
    <w:p w14:paraId="3A4BF9E7">
      <w:pPr>
        <w:adjustRightInd w:val="0"/>
        <w:snapToGrid w:val="0"/>
        <w:spacing w:line="360" w:lineRule="auto"/>
        <w:jc w:val="center"/>
        <w:rPr>
          <w:rFonts w:hint="default" w:ascii="宋体" w:hAnsi="宋体" w:eastAsiaTheme="minorEastAsia" w:cstheme="minorBidi"/>
          <w:b/>
          <w:sz w:val="36"/>
          <w:szCs w:val="36"/>
          <w:lang w:val="en-US" w:eastAsia="zh-CN"/>
        </w:rPr>
      </w:pPr>
      <w:r>
        <w:rPr>
          <w:rFonts w:hint="eastAsia" w:ascii="宋体" w:hAnsi="宋体" w:eastAsiaTheme="minorEastAsia" w:cstheme="minorBidi"/>
          <w:b/>
          <w:sz w:val="36"/>
          <w:szCs w:val="36"/>
          <w:lang w:eastAsia="zh-CN"/>
        </w:rPr>
        <w:t>项目</w:t>
      </w:r>
      <w:r>
        <w:rPr>
          <w:rFonts w:hint="eastAsia" w:ascii="宋体" w:hAnsi="宋体" w:eastAsiaTheme="minorEastAsia" w:cstheme="minorBidi"/>
          <w:b/>
          <w:sz w:val="36"/>
          <w:szCs w:val="36"/>
          <w:lang w:val="en-US" w:eastAsia="zh-CN"/>
        </w:rPr>
        <w:t>工程量清单编制说明</w:t>
      </w:r>
    </w:p>
    <w:p w14:paraId="02CF652A">
      <w:pPr>
        <w:adjustRightInd w:val="0"/>
        <w:snapToGrid w:val="0"/>
        <w:spacing w:line="360" w:lineRule="auto"/>
        <w:jc w:val="center"/>
        <w:rPr>
          <w:rFonts w:asciiTheme="minorEastAsia" w:hAnsiTheme="minorEastAsia" w:eastAsiaTheme="minorEastAsia" w:cstheme="minorEastAsia"/>
          <w:color w:val="auto"/>
          <w:sz w:val="72"/>
          <w:szCs w:val="72"/>
          <w:highlight w:val="none"/>
        </w:rPr>
      </w:pPr>
      <w:r>
        <w:rPr>
          <w:rFonts w:hint="eastAsia"/>
          <w:b/>
          <w:color w:val="auto"/>
          <w:szCs w:val="21"/>
          <w:highlight w:val="none"/>
        </w:rPr>
        <w:t>天鉴造咨字</w:t>
      </w:r>
      <w:r>
        <w:rPr>
          <w:rFonts w:hint="eastAsia" w:asciiTheme="minorEastAsia" w:hAnsiTheme="minorEastAsia"/>
          <w:b/>
          <w:color w:val="auto"/>
          <w:szCs w:val="21"/>
          <w:highlight w:val="none"/>
        </w:rPr>
        <w:t>[202</w:t>
      </w:r>
      <w:r>
        <w:rPr>
          <w:rFonts w:hint="eastAsia" w:asciiTheme="minorEastAsia" w:hAnsiTheme="minorEastAsia"/>
          <w:b/>
          <w:color w:val="auto"/>
          <w:szCs w:val="21"/>
          <w:highlight w:val="none"/>
          <w:lang w:val="en-US" w:eastAsia="zh-CN"/>
        </w:rPr>
        <w:t>5</w:t>
      </w:r>
      <w:r>
        <w:rPr>
          <w:rFonts w:hint="eastAsia" w:asciiTheme="minorEastAsia" w:hAnsiTheme="minorEastAsia"/>
          <w:b/>
          <w:color w:val="auto"/>
          <w:szCs w:val="21"/>
          <w:highlight w:val="none"/>
        </w:rPr>
        <w:t>]</w:t>
      </w:r>
      <w:r>
        <w:rPr>
          <w:rFonts w:hint="eastAsia"/>
          <w:b/>
          <w:color w:val="auto"/>
          <w:szCs w:val="21"/>
          <w:highlight w:val="none"/>
        </w:rPr>
        <w:t>第</w:t>
      </w:r>
      <w:r>
        <w:rPr>
          <w:rFonts w:hint="eastAsia"/>
          <w:b/>
          <w:color w:val="auto"/>
          <w:szCs w:val="21"/>
          <w:highlight w:val="none"/>
          <w:lang w:val="en-US" w:eastAsia="zh-CN"/>
        </w:rPr>
        <w:t>137</w:t>
      </w:r>
      <w:bookmarkStart w:id="0" w:name="_GoBack"/>
      <w:bookmarkEnd w:id="0"/>
      <w:r>
        <w:rPr>
          <w:rFonts w:hint="eastAsia"/>
          <w:b/>
          <w:color w:val="auto"/>
          <w:szCs w:val="21"/>
          <w:highlight w:val="none"/>
        </w:rPr>
        <w:t>号</w:t>
      </w:r>
    </w:p>
    <w:p w14:paraId="1BA14126">
      <w:pPr>
        <w:ind w:firstLine="1063" w:firstLineChars="147"/>
        <w:rPr>
          <w:rFonts w:asciiTheme="minorEastAsia" w:hAnsiTheme="minorEastAsia" w:eastAsiaTheme="minorEastAsia" w:cstheme="minorEastAsia"/>
          <w:b/>
          <w:sz w:val="72"/>
          <w:szCs w:val="72"/>
        </w:rPr>
      </w:pPr>
    </w:p>
    <w:p w14:paraId="53E87D27">
      <w:pPr>
        <w:rPr>
          <w:rFonts w:asciiTheme="minorEastAsia" w:hAnsiTheme="minorEastAsia" w:eastAsiaTheme="minorEastAsia" w:cstheme="minorEastAsia"/>
          <w:b/>
          <w:sz w:val="72"/>
          <w:szCs w:val="72"/>
        </w:rPr>
      </w:pPr>
    </w:p>
    <w:p w14:paraId="4F0892B0">
      <w:pPr>
        <w:rPr>
          <w:rFonts w:asciiTheme="minorEastAsia" w:hAnsiTheme="minorEastAsia" w:eastAsiaTheme="minorEastAsia" w:cstheme="minorEastAsia"/>
          <w:b/>
          <w:sz w:val="72"/>
          <w:szCs w:val="72"/>
        </w:rPr>
      </w:pPr>
    </w:p>
    <w:p w14:paraId="46FD7B6A">
      <w:pPr>
        <w:rPr>
          <w:rFonts w:asciiTheme="minorEastAsia" w:hAnsiTheme="minorEastAsia" w:eastAsiaTheme="minorEastAsia" w:cstheme="minorEastAsia"/>
          <w:b/>
          <w:sz w:val="72"/>
          <w:szCs w:val="72"/>
        </w:rPr>
      </w:pPr>
    </w:p>
    <w:p w14:paraId="5E5C9AC9">
      <w:pPr>
        <w:rPr>
          <w:rFonts w:asciiTheme="minorEastAsia" w:hAnsiTheme="minorEastAsia" w:eastAsiaTheme="minorEastAsia" w:cstheme="minorEastAsia"/>
          <w:b/>
          <w:sz w:val="72"/>
          <w:szCs w:val="72"/>
        </w:rPr>
      </w:pPr>
    </w:p>
    <w:p w14:paraId="2A94538B">
      <w:pPr>
        <w:rPr>
          <w:rFonts w:asciiTheme="minorEastAsia" w:hAnsiTheme="minorEastAsia" w:eastAsiaTheme="minorEastAsia" w:cstheme="minorEastAsia"/>
          <w:b/>
          <w:sz w:val="72"/>
          <w:szCs w:val="72"/>
        </w:rPr>
      </w:pPr>
    </w:p>
    <w:p w14:paraId="7632A077">
      <w:pPr>
        <w:adjustRightInd w:val="0"/>
        <w:snapToGrid w:val="0"/>
        <w:spacing w:line="360" w:lineRule="auto"/>
        <w:ind w:firstLine="1285" w:firstLineChars="400"/>
        <w:jc w:val="left"/>
        <w:rPr>
          <w:rFonts w:asciiTheme="minorEastAsia" w:hAnsiTheme="minorEastAsia" w:eastAsiaTheme="minorEastAsia" w:cstheme="minorEastAsia"/>
          <w:b/>
          <w:color w:val="FF0000"/>
          <w:w w:val="90"/>
          <w:sz w:val="32"/>
          <w:szCs w:val="32"/>
        </w:rPr>
      </w:pPr>
      <w:r>
        <w:rPr>
          <w:rFonts w:hint="eastAsia" w:asciiTheme="minorEastAsia" w:hAnsiTheme="minorEastAsia" w:eastAsiaTheme="minorEastAsia" w:cstheme="minorEastAsia"/>
          <w:b/>
          <w:sz w:val="32"/>
          <w:szCs w:val="32"/>
        </w:rPr>
        <w:t>咨询单位名称：天鉴国际工程管理有限公司</w:t>
      </w:r>
    </w:p>
    <w:p w14:paraId="59011BEE">
      <w:pPr>
        <w:adjustRightInd w:val="0"/>
        <w:snapToGrid w:val="0"/>
        <w:spacing w:line="360" w:lineRule="auto"/>
        <w:ind w:firstLine="1285" w:firstLineChars="400"/>
        <w:rPr>
          <w:rFonts w:hint="default" w:ascii="宋体" w:hAnsi="宋体"/>
          <w:b/>
          <w:sz w:val="32"/>
          <w:szCs w:val="32"/>
          <w:lang w:val="en-US"/>
        </w:rPr>
        <w:sectPr>
          <w:headerReference r:id="rId4" w:type="first"/>
          <w:headerReference r:id="rId3" w:type="default"/>
          <w:pgSz w:w="11906" w:h="16838"/>
          <w:pgMar w:top="1440" w:right="1800" w:bottom="1440" w:left="1800" w:header="851" w:footer="992" w:gutter="0"/>
          <w:cols w:space="425" w:num="1"/>
          <w:titlePg/>
          <w:docGrid w:type="lines" w:linePitch="312" w:charSpace="0"/>
        </w:sectPr>
      </w:pPr>
      <w:r>
        <w:rPr>
          <w:rFonts w:hint="eastAsia" w:asciiTheme="minorEastAsia" w:hAnsiTheme="minorEastAsia" w:eastAsiaTheme="minorEastAsia" w:cstheme="minorEastAsia"/>
          <w:b/>
          <w:sz w:val="32"/>
          <w:szCs w:val="32"/>
        </w:rPr>
        <w:t>咨询报告日期：二〇二</w:t>
      </w:r>
      <w:r>
        <w:rPr>
          <w:rFonts w:hint="eastAsia" w:asciiTheme="minorEastAsia" w:hAnsiTheme="minorEastAsia" w:eastAsiaTheme="minorEastAsia" w:cstheme="minorEastAsia"/>
          <w:b/>
          <w:sz w:val="32"/>
          <w:szCs w:val="32"/>
          <w:lang w:val="en-US" w:eastAsia="zh-CN"/>
        </w:rPr>
        <w:t>五</w:t>
      </w:r>
      <w:r>
        <w:rPr>
          <w:rFonts w:hint="eastAsia" w:asciiTheme="minorEastAsia" w:hAnsiTheme="minorEastAsia" w:eastAsiaTheme="minorEastAsia" w:cstheme="minorEastAsia"/>
          <w:b/>
          <w:sz w:val="32"/>
          <w:szCs w:val="32"/>
        </w:rPr>
        <w:t>年</w:t>
      </w:r>
      <w:r>
        <w:rPr>
          <w:rFonts w:hint="eastAsia" w:asciiTheme="minorEastAsia" w:hAnsiTheme="minorEastAsia" w:eastAsiaTheme="minorEastAsia" w:cstheme="minorEastAsia"/>
          <w:b/>
          <w:sz w:val="32"/>
          <w:szCs w:val="32"/>
          <w:lang w:val="en-US" w:eastAsia="zh-CN"/>
        </w:rPr>
        <w:t>七</w:t>
      </w:r>
      <w:r>
        <w:rPr>
          <w:rFonts w:hint="eastAsia" w:asciiTheme="minorEastAsia" w:hAnsiTheme="minorEastAsia" w:eastAsiaTheme="minorEastAsia" w:cstheme="minorEastAsia"/>
          <w:b/>
          <w:sz w:val="32"/>
          <w:szCs w:val="32"/>
        </w:rPr>
        <w:t>月</w:t>
      </w:r>
      <w:r>
        <w:rPr>
          <w:rFonts w:hint="eastAsia" w:asciiTheme="minorEastAsia" w:hAnsiTheme="minorEastAsia" w:eastAsiaTheme="minorEastAsia" w:cstheme="minorEastAsia"/>
          <w:b/>
          <w:sz w:val="32"/>
          <w:szCs w:val="32"/>
          <w:lang w:val="en-US" w:eastAsia="zh-CN"/>
        </w:rPr>
        <w:t>八</w:t>
      </w:r>
      <w:r>
        <w:rPr>
          <w:rFonts w:hint="eastAsia" w:asciiTheme="minorEastAsia" w:hAnsiTheme="minorEastAsia" w:eastAsiaTheme="minorEastAsia" w:cstheme="minorEastAsia"/>
          <w:b/>
          <w:sz w:val="32"/>
          <w:szCs w:val="32"/>
          <w:highlight w:val="none"/>
          <w:lang w:val="en-US" w:eastAsia="zh-CN"/>
        </w:rPr>
        <w:t>日</w:t>
      </w:r>
    </w:p>
    <w:p w14:paraId="7CADB7FC">
      <w:pPr>
        <w:adjustRightInd w:val="0"/>
        <w:spacing w:line="360" w:lineRule="auto"/>
        <w:rPr>
          <w:rFonts w:asciiTheme="minorEastAsia" w:hAnsiTheme="minorEastAsia" w:eastAsiaTheme="minorEastAsia"/>
          <w:b/>
          <w:spacing w:val="-20"/>
          <w:sz w:val="28"/>
          <w:szCs w:val="28"/>
        </w:rPr>
      </w:pPr>
      <w:r>
        <w:rPr>
          <w:rFonts w:hint="eastAsia" w:asciiTheme="minorEastAsia" w:hAnsiTheme="minorEastAsia" w:eastAsiaTheme="minorEastAsia"/>
          <w:b/>
          <w:spacing w:val="-20"/>
          <w:sz w:val="28"/>
          <w:szCs w:val="28"/>
          <w:lang w:val="en-US" w:eastAsia="zh-CN"/>
        </w:rPr>
        <w:t>一</w:t>
      </w:r>
      <w:r>
        <w:rPr>
          <w:rFonts w:asciiTheme="minorEastAsia" w:hAnsiTheme="minorEastAsia" w:eastAsiaTheme="minorEastAsia"/>
          <w:b/>
          <w:spacing w:val="-20"/>
          <w:sz w:val="28"/>
          <w:szCs w:val="28"/>
        </w:rPr>
        <w:t>、</w:t>
      </w:r>
      <w:r>
        <w:rPr>
          <w:rStyle w:val="31"/>
          <w:spacing w:val="-20"/>
        </w:rPr>
        <w:t>工程概况</w:t>
      </w:r>
      <w:r>
        <w:rPr>
          <w:rFonts w:asciiTheme="minorEastAsia" w:hAnsiTheme="minorEastAsia" w:eastAsiaTheme="minorEastAsia"/>
          <w:b/>
          <w:spacing w:val="-20"/>
          <w:sz w:val="28"/>
          <w:szCs w:val="28"/>
        </w:rPr>
        <w:t>：</w:t>
      </w:r>
    </w:p>
    <w:p w14:paraId="3C5531E0">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本项目建设地点位于地点位于地点位于长沙市雨花区香樟路长沙民政职业技术学院内，为</w:t>
      </w:r>
      <w:r>
        <w:rPr>
          <w:rStyle w:val="31"/>
          <w:rFonts w:hint="eastAsia" w:eastAsiaTheme="minorEastAsia"/>
          <w:b w:val="0"/>
          <w:bCs w:val="0"/>
          <w:lang w:val="en-US" w:eastAsia="zh-CN"/>
        </w:rPr>
        <w:t>7栋与4栋教工宿舍外立面及地面安全整改项目</w:t>
      </w:r>
      <w:r>
        <w:rPr>
          <w:rStyle w:val="31"/>
          <w:rFonts w:hint="eastAsia"/>
          <w:b w:val="0"/>
          <w:bCs w:val="0"/>
        </w:rPr>
        <w:t>，施工范围包括：</w:t>
      </w:r>
      <w:r>
        <w:rPr>
          <w:rStyle w:val="31"/>
          <w:rFonts w:hint="eastAsia" w:eastAsiaTheme="majorEastAsia"/>
          <w:b w:val="0"/>
          <w:bCs w:val="0"/>
          <w:lang w:val="en-US" w:eastAsia="zh-CN"/>
        </w:rPr>
        <w:t>路面、</w:t>
      </w:r>
      <w:r>
        <w:rPr>
          <w:rFonts w:hint="eastAsia" w:ascii="宋体" w:hAnsi="宋体"/>
          <w:sz w:val="28"/>
          <w:szCs w:val="24"/>
        </w:rPr>
        <w:t>墙面拆除</w:t>
      </w:r>
      <w:r>
        <w:rPr>
          <w:rFonts w:hint="eastAsia" w:ascii="宋体" w:hAnsi="宋体"/>
          <w:sz w:val="28"/>
          <w:szCs w:val="24"/>
          <w:lang w:val="en-US" w:eastAsia="zh-CN"/>
        </w:rPr>
        <w:t>及垃圾外运</w:t>
      </w:r>
      <w:r>
        <w:rPr>
          <w:rFonts w:hint="eastAsia" w:ascii="宋体" w:hAnsi="宋体"/>
          <w:sz w:val="28"/>
          <w:szCs w:val="24"/>
        </w:rPr>
        <w:t>工程、室内装饰工程、</w:t>
      </w:r>
      <w:r>
        <w:rPr>
          <w:rFonts w:hint="eastAsia" w:ascii="宋体" w:hAnsi="宋体"/>
          <w:sz w:val="28"/>
          <w:szCs w:val="24"/>
          <w:lang w:val="en-US" w:eastAsia="zh-CN"/>
        </w:rPr>
        <w:t>门窗更换</w:t>
      </w:r>
      <w:r>
        <w:rPr>
          <w:rFonts w:hint="eastAsia" w:ascii="宋体" w:hAnsi="宋体"/>
          <w:sz w:val="28"/>
          <w:szCs w:val="24"/>
        </w:rPr>
        <w:t>工程、</w:t>
      </w:r>
      <w:r>
        <w:rPr>
          <w:rFonts w:hint="eastAsia" w:ascii="宋体" w:hAnsi="宋体"/>
          <w:sz w:val="28"/>
          <w:szCs w:val="24"/>
          <w:lang w:val="en-US" w:eastAsia="zh-CN"/>
        </w:rPr>
        <w:t>安装</w:t>
      </w:r>
      <w:r>
        <w:rPr>
          <w:rFonts w:hint="eastAsia" w:ascii="宋体" w:hAnsi="宋体"/>
          <w:sz w:val="28"/>
          <w:szCs w:val="24"/>
        </w:rPr>
        <w:t>工程</w:t>
      </w:r>
      <w:r>
        <w:rPr>
          <w:rFonts w:hint="eastAsia" w:cs="宋体" w:asciiTheme="minorEastAsia" w:hAnsiTheme="minorEastAsia" w:eastAsiaTheme="minorEastAsia"/>
          <w:color w:val="000000"/>
          <w:spacing w:val="-20"/>
          <w:kern w:val="0"/>
          <w:sz w:val="28"/>
          <w:szCs w:val="28"/>
        </w:rPr>
        <w:t>。</w:t>
      </w:r>
    </w:p>
    <w:p w14:paraId="59B276A0">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lang w:val="en-US" w:eastAsia="zh-CN"/>
        </w:rPr>
      </w:pPr>
      <w:r>
        <w:rPr>
          <w:rFonts w:hint="eastAsia" w:cs="宋体" w:asciiTheme="minorEastAsia" w:hAnsiTheme="minorEastAsia" w:eastAsiaTheme="minorEastAsia"/>
          <w:color w:val="000000"/>
          <w:spacing w:val="-20"/>
          <w:kern w:val="0"/>
          <w:sz w:val="28"/>
          <w:szCs w:val="28"/>
        </w:rPr>
        <w:t>具体内容详见工程量清单及图纸</w:t>
      </w:r>
      <w:r>
        <w:rPr>
          <w:rFonts w:hint="eastAsia" w:cs="宋体" w:asciiTheme="minorEastAsia" w:hAnsiTheme="minorEastAsia" w:eastAsiaTheme="minorEastAsia"/>
          <w:color w:val="000000"/>
          <w:spacing w:val="-20"/>
          <w:kern w:val="0"/>
          <w:sz w:val="28"/>
          <w:szCs w:val="28"/>
          <w:lang w:val="en-US" w:eastAsia="zh-CN"/>
        </w:rPr>
        <w:t>。</w:t>
      </w:r>
    </w:p>
    <w:p w14:paraId="751B863B">
      <w:pPr>
        <w:adjustRightInd w:val="0"/>
        <w:spacing w:line="360" w:lineRule="auto"/>
        <w:rPr>
          <w:rFonts w:hint="eastAsia" w:asciiTheme="majorEastAsia" w:hAnsiTheme="majorEastAsia" w:eastAsiaTheme="majorEastAsia" w:cstheme="majorEastAsia"/>
          <w:b/>
          <w:bCs/>
          <w:color w:val="000000"/>
          <w:spacing w:val="-20"/>
          <w:kern w:val="0"/>
          <w:sz w:val="28"/>
          <w:szCs w:val="28"/>
        </w:rPr>
      </w:pPr>
      <w:r>
        <w:rPr>
          <w:rFonts w:hint="eastAsia" w:asciiTheme="majorEastAsia" w:hAnsiTheme="majorEastAsia" w:eastAsiaTheme="majorEastAsia" w:cstheme="majorEastAsia"/>
          <w:b/>
          <w:bCs/>
          <w:color w:val="000000"/>
          <w:spacing w:val="-20"/>
          <w:kern w:val="0"/>
          <w:sz w:val="28"/>
          <w:szCs w:val="28"/>
          <w:lang w:val="en-US" w:eastAsia="zh-CN"/>
        </w:rPr>
        <w:t>二</w:t>
      </w:r>
      <w:r>
        <w:rPr>
          <w:rFonts w:hint="eastAsia" w:asciiTheme="majorEastAsia" w:hAnsiTheme="majorEastAsia" w:eastAsiaTheme="majorEastAsia" w:cstheme="majorEastAsia"/>
          <w:b/>
          <w:bCs/>
          <w:color w:val="000000"/>
          <w:spacing w:val="-20"/>
          <w:kern w:val="0"/>
          <w:sz w:val="28"/>
          <w:szCs w:val="28"/>
        </w:rPr>
        <w:t>、</w:t>
      </w:r>
      <w:r>
        <w:rPr>
          <w:rFonts w:hint="eastAsia" w:asciiTheme="majorEastAsia" w:hAnsiTheme="majorEastAsia" w:eastAsiaTheme="majorEastAsia" w:cstheme="majorEastAsia"/>
          <w:b/>
          <w:bCs/>
          <w:color w:val="000000"/>
          <w:spacing w:val="-20"/>
          <w:kern w:val="0"/>
          <w:sz w:val="28"/>
          <w:szCs w:val="28"/>
          <w:lang w:val="en-US" w:eastAsia="zh-CN"/>
        </w:rPr>
        <w:t>编制</w:t>
      </w:r>
      <w:r>
        <w:rPr>
          <w:rFonts w:hint="eastAsia" w:asciiTheme="majorEastAsia" w:hAnsiTheme="majorEastAsia" w:eastAsiaTheme="majorEastAsia" w:cstheme="majorEastAsia"/>
          <w:b/>
          <w:bCs/>
          <w:color w:val="000000"/>
          <w:spacing w:val="-20"/>
          <w:kern w:val="0"/>
          <w:sz w:val="28"/>
          <w:szCs w:val="28"/>
        </w:rPr>
        <w:t>方法：</w:t>
      </w:r>
    </w:p>
    <w:p w14:paraId="4944D521">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接受委托后，我们指派了专业人员参与本次的造价咨询工作，根据委托项目的实际情况，实施了工程量的计算、预算定额套用、取费标准的选定、主要材料价格市场调查等我们认为必要的审核程序。</w:t>
      </w:r>
    </w:p>
    <w:p w14:paraId="678C8062">
      <w:pPr>
        <w:adjustRightInd w:val="0"/>
        <w:spacing w:line="360" w:lineRule="auto"/>
        <w:rPr>
          <w:rFonts w:hint="eastAsia" w:asciiTheme="majorEastAsia" w:hAnsiTheme="majorEastAsia" w:eastAsiaTheme="majorEastAsia" w:cstheme="majorEastAsia"/>
          <w:b/>
          <w:bCs/>
          <w:color w:val="000000"/>
          <w:spacing w:val="-20"/>
          <w:kern w:val="0"/>
          <w:sz w:val="28"/>
          <w:szCs w:val="28"/>
        </w:rPr>
      </w:pPr>
      <w:r>
        <w:rPr>
          <w:rFonts w:hint="eastAsia" w:asciiTheme="majorEastAsia" w:hAnsiTheme="majorEastAsia" w:eastAsiaTheme="majorEastAsia" w:cstheme="majorEastAsia"/>
          <w:b/>
          <w:bCs/>
          <w:color w:val="000000"/>
          <w:spacing w:val="-20"/>
          <w:kern w:val="0"/>
          <w:sz w:val="28"/>
          <w:szCs w:val="28"/>
          <w:lang w:val="en-US" w:eastAsia="zh-CN"/>
        </w:rPr>
        <w:t>三</w:t>
      </w:r>
      <w:r>
        <w:rPr>
          <w:rFonts w:hint="eastAsia" w:asciiTheme="majorEastAsia" w:hAnsiTheme="majorEastAsia" w:eastAsiaTheme="majorEastAsia" w:cstheme="majorEastAsia"/>
          <w:b/>
          <w:bCs/>
          <w:color w:val="000000"/>
          <w:spacing w:val="-20"/>
          <w:kern w:val="0"/>
          <w:sz w:val="28"/>
          <w:szCs w:val="28"/>
        </w:rPr>
        <w:t>、</w:t>
      </w:r>
      <w:r>
        <w:rPr>
          <w:rFonts w:hint="eastAsia" w:asciiTheme="majorEastAsia" w:hAnsiTheme="majorEastAsia" w:eastAsiaTheme="majorEastAsia" w:cstheme="majorEastAsia"/>
          <w:b/>
          <w:bCs/>
          <w:color w:val="000000"/>
          <w:spacing w:val="-20"/>
          <w:kern w:val="0"/>
          <w:sz w:val="28"/>
          <w:szCs w:val="28"/>
          <w:lang w:val="en-US" w:eastAsia="zh-CN"/>
        </w:rPr>
        <w:t>编制</w:t>
      </w:r>
      <w:r>
        <w:rPr>
          <w:rFonts w:hint="eastAsia" w:asciiTheme="majorEastAsia" w:hAnsiTheme="majorEastAsia" w:eastAsiaTheme="majorEastAsia" w:cstheme="majorEastAsia"/>
          <w:b/>
          <w:bCs/>
          <w:color w:val="000000"/>
          <w:spacing w:val="-20"/>
          <w:kern w:val="0"/>
          <w:sz w:val="28"/>
          <w:szCs w:val="28"/>
        </w:rPr>
        <w:t>依据：</w:t>
      </w:r>
    </w:p>
    <w:p w14:paraId="545B2BEF">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1、委托方与我公司签订的建设工程造价咨询合同书；</w:t>
      </w:r>
    </w:p>
    <w:p w14:paraId="10B62D3D">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2、委托方提供的</w:t>
      </w:r>
      <w:r>
        <w:rPr>
          <w:rFonts w:hint="eastAsia" w:cs="宋体" w:asciiTheme="minorEastAsia" w:hAnsiTheme="minorEastAsia" w:eastAsiaTheme="minorEastAsia"/>
          <w:color w:val="000000"/>
          <w:spacing w:val="-20"/>
          <w:kern w:val="0"/>
          <w:sz w:val="28"/>
          <w:szCs w:val="28"/>
          <w:lang w:val="en-US" w:eastAsia="zh-CN"/>
        </w:rPr>
        <w:t>7栋与4栋教工宿舍外立面及地面安全整改项目</w:t>
      </w:r>
      <w:r>
        <w:rPr>
          <w:rFonts w:hint="eastAsia" w:cs="宋体" w:asciiTheme="minorEastAsia" w:hAnsiTheme="minorEastAsia" w:eastAsiaTheme="minorEastAsia"/>
          <w:color w:val="000000"/>
          <w:spacing w:val="-20"/>
          <w:kern w:val="0"/>
          <w:sz w:val="28"/>
          <w:szCs w:val="28"/>
        </w:rPr>
        <w:t>施工图设计文件；</w:t>
      </w:r>
    </w:p>
    <w:p w14:paraId="229C2971">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3、长沙工程建设项目管理有限公司提供的本项目招标控制价编制文件</w:t>
      </w:r>
      <w:r>
        <w:rPr>
          <w:rFonts w:hint="eastAsia" w:ascii="宋体" w:hAnsi="宋体" w:cs="宋体"/>
          <w:spacing w:val="-23"/>
          <w:sz w:val="28"/>
          <w:szCs w:val="28"/>
        </w:rPr>
        <w:t>；</w:t>
      </w:r>
    </w:p>
    <w:p w14:paraId="4DA1FBAA">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asciiTheme="minorEastAsia" w:hAnsiTheme="minorEastAsia" w:eastAsiaTheme="minorEastAsia"/>
          <w:spacing w:val="-20"/>
          <w:sz w:val="28"/>
          <w:szCs w:val="28"/>
        </w:rPr>
        <w:t>4、《建设工程工程量清单计价规范》（GB50500-2013）</w:t>
      </w:r>
      <w:r>
        <w:rPr>
          <w:rFonts w:hint="eastAsia" w:cs="宋体" w:asciiTheme="minorEastAsia" w:hAnsiTheme="minorEastAsia" w:eastAsiaTheme="minorEastAsia"/>
          <w:color w:val="000000"/>
          <w:spacing w:val="-20"/>
          <w:kern w:val="0"/>
          <w:sz w:val="28"/>
          <w:szCs w:val="28"/>
        </w:rPr>
        <w:t>；</w:t>
      </w:r>
    </w:p>
    <w:p w14:paraId="2254D4B6">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5、湘建价[2020]56号文关于印发2020《湖南省建设工程计价办法》及《湖南省建设工程消耗量标准》的通知；</w:t>
      </w:r>
    </w:p>
    <w:p w14:paraId="356D92A9">
      <w:pPr>
        <w:adjustRightInd w:val="0"/>
        <w:spacing w:line="360" w:lineRule="auto"/>
        <w:ind w:firstLine="480" w:firstLineChars="200"/>
        <w:rPr>
          <w:rFonts w:asciiTheme="minorEastAsia" w:hAnsiTheme="minorEastAsia" w:eastAsiaTheme="minorEastAsia"/>
          <w:spacing w:val="-20"/>
          <w:sz w:val="28"/>
          <w:szCs w:val="28"/>
        </w:rPr>
      </w:pPr>
      <w:r>
        <w:rPr>
          <w:rFonts w:hint="eastAsia" w:cs="宋体" w:asciiTheme="minorEastAsia" w:hAnsiTheme="minorEastAsia" w:eastAsiaTheme="minorEastAsia"/>
          <w:color w:val="000000"/>
          <w:spacing w:val="-20"/>
          <w:kern w:val="0"/>
          <w:sz w:val="28"/>
          <w:szCs w:val="28"/>
        </w:rPr>
        <w:t>6、</w:t>
      </w:r>
      <w:r>
        <w:rPr>
          <w:rFonts w:hint="eastAsia" w:asciiTheme="minorEastAsia" w:hAnsiTheme="minorEastAsia" w:eastAsiaTheme="minorEastAsia"/>
          <w:spacing w:val="-20"/>
          <w:sz w:val="28"/>
          <w:szCs w:val="28"/>
        </w:rPr>
        <w:t>湘建价[2022]146号文湖南省住房和城乡建设厅关于发布《湖南省建设工程计价依据动态调整汇编（2022年度第一期）》的通知；</w:t>
      </w:r>
    </w:p>
    <w:p w14:paraId="0206C375">
      <w:pPr>
        <w:adjustRightInd w:val="0"/>
        <w:spacing w:line="360" w:lineRule="auto"/>
        <w:ind w:firstLine="480" w:firstLineChars="200"/>
        <w:rPr>
          <w:rFonts w:asciiTheme="minorEastAsia" w:hAnsiTheme="minorEastAsia" w:eastAsiaTheme="minorEastAsia"/>
          <w:spacing w:val="-20"/>
          <w:sz w:val="28"/>
          <w:szCs w:val="28"/>
        </w:rPr>
      </w:pPr>
      <w:r>
        <w:rPr>
          <w:rFonts w:hint="eastAsia" w:asciiTheme="minorEastAsia" w:hAnsiTheme="minorEastAsia" w:eastAsiaTheme="minorEastAsia"/>
          <w:spacing w:val="-20"/>
          <w:sz w:val="28"/>
          <w:szCs w:val="28"/>
        </w:rPr>
        <w:t>7、湖南省建设工程造价管理总站关于发布2025年湖南省建设工程人工费指数的通知（湘建价建〔2025〕18号）；</w:t>
      </w:r>
    </w:p>
    <w:p w14:paraId="4A708410">
      <w:pPr>
        <w:adjustRightInd w:val="0"/>
        <w:spacing w:line="360" w:lineRule="auto"/>
        <w:ind w:firstLine="480" w:firstLineChars="200"/>
        <w:rPr>
          <w:rFonts w:asciiTheme="minorEastAsia" w:hAnsiTheme="minorEastAsia" w:eastAsiaTheme="minorEastAsia"/>
          <w:spacing w:val="-20"/>
          <w:sz w:val="28"/>
          <w:szCs w:val="28"/>
        </w:rPr>
      </w:pPr>
      <w:r>
        <w:rPr>
          <w:rFonts w:hint="eastAsia" w:asciiTheme="minorEastAsia" w:hAnsiTheme="minorEastAsia" w:eastAsiaTheme="minorEastAsia"/>
          <w:spacing w:val="-20"/>
          <w:sz w:val="28"/>
          <w:szCs w:val="28"/>
        </w:rPr>
        <w:t>8、《2020湖南省房屋建筑与装饰工程消耗量标准》、《2020湖南省安装工程消耗量标准》及解释文件等；</w:t>
      </w:r>
    </w:p>
    <w:p w14:paraId="61968297">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9、材料价格参考《长沙建设造价》2025年第5月信息价、《长沙市财政评审中心2024年第一期材料价格手册》，</w:t>
      </w:r>
      <w:r>
        <w:rPr>
          <w:rFonts w:hint="eastAsia" w:asciiTheme="minorEastAsia" w:hAnsiTheme="minorEastAsia" w:eastAsiaTheme="minorEastAsia"/>
          <w:spacing w:val="-20"/>
          <w:sz w:val="28"/>
          <w:szCs w:val="28"/>
        </w:rPr>
        <w:t>其他缺失部分参照市场价询价计入</w:t>
      </w:r>
      <w:r>
        <w:rPr>
          <w:rFonts w:hint="eastAsia" w:cs="宋体" w:asciiTheme="minorEastAsia" w:hAnsiTheme="minorEastAsia" w:eastAsiaTheme="minorEastAsia"/>
          <w:color w:val="000000"/>
          <w:spacing w:val="-20"/>
          <w:kern w:val="0"/>
          <w:sz w:val="28"/>
          <w:szCs w:val="28"/>
        </w:rPr>
        <w:t>；</w:t>
      </w:r>
    </w:p>
    <w:p w14:paraId="306679E4">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10、其他有关资料。</w:t>
      </w:r>
    </w:p>
    <w:p w14:paraId="5E75154C">
      <w:pPr>
        <w:spacing w:line="360" w:lineRule="auto"/>
        <w:rPr>
          <w:rFonts w:hint="eastAsia" w:asciiTheme="minorEastAsia" w:hAnsiTheme="minorEastAsia" w:eastAsiaTheme="minorEastAsia"/>
          <w:b/>
          <w:spacing w:val="-20"/>
          <w:sz w:val="28"/>
          <w:szCs w:val="28"/>
        </w:rPr>
      </w:pPr>
      <w:r>
        <w:rPr>
          <w:rFonts w:hint="eastAsia" w:asciiTheme="minorEastAsia" w:hAnsiTheme="minorEastAsia" w:eastAsiaTheme="minorEastAsia"/>
          <w:b/>
          <w:spacing w:val="-20"/>
          <w:sz w:val="28"/>
          <w:szCs w:val="28"/>
          <w:lang w:val="en-US" w:eastAsia="zh-CN"/>
        </w:rPr>
        <w:t>四</w:t>
      </w:r>
      <w:r>
        <w:rPr>
          <w:rFonts w:hint="eastAsia" w:asciiTheme="minorEastAsia" w:hAnsiTheme="minorEastAsia" w:eastAsiaTheme="minorEastAsia"/>
          <w:b/>
          <w:spacing w:val="-20"/>
          <w:sz w:val="28"/>
          <w:szCs w:val="28"/>
        </w:rPr>
        <w:t>、</w:t>
      </w:r>
      <w:r>
        <w:rPr>
          <w:rStyle w:val="31"/>
          <w:rFonts w:hint="eastAsia" w:eastAsiaTheme="minorEastAsia"/>
          <w:spacing w:val="-20"/>
          <w:lang w:val="en-US" w:eastAsia="zh-CN"/>
        </w:rPr>
        <w:t>编制</w:t>
      </w:r>
      <w:r>
        <w:rPr>
          <w:rStyle w:val="31"/>
          <w:rFonts w:hint="eastAsia"/>
          <w:spacing w:val="-20"/>
        </w:rPr>
        <w:t>说明</w:t>
      </w:r>
      <w:r>
        <w:rPr>
          <w:rFonts w:hint="eastAsia" w:asciiTheme="minorEastAsia" w:hAnsiTheme="minorEastAsia" w:eastAsiaTheme="minorEastAsia"/>
          <w:b/>
          <w:spacing w:val="-20"/>
          <w:sz w:val="28"/>
          <w:szCs w:val="28"/>
        </w:rPr>
        <w:t>：</w:t>
      </w:r>
    </w:p>
    <w:p w14:paraId="203EF858">
      <w:pPr>
        <w:adjustRightInd w:val="0"/>
        <w:spacing w:line="360" w:lineRule="auto"/>
        <w:ind w:firstLine="480" w:firstLineChars="200"/>
        <w:rPr>
          <w:rFonts w:ascii="宋体" w:hAnsi="宋体" w:cs="宋体"/>
          <w:bCs/>
          <w:spacing w:val="-23"/>
          <w:sz w:val="28"/>
          <w:szCs w:val="28"/>
        </w:rPr>
      </w:pPr>
      <w:r>
        <w:rPr>
          <w:rFonts w:hint="eastAsia" w:cs="宋体" w:asciiTheme="minorEastAsia" w:hAnsiTheme="minorEastAsia" w:eastAsiaTheme="minorEastAsia"/>
          <w:color w:val="000000"/>
          <w:spacing w:val="-20"/>
          <w:kern w:val="0"/>
          <w:sz w:val="28"/>
          <w:szCs w:val="28"/>
        </w:rPr>
        <w:t>1、本工程按一般计税法计价</w:t>
      </w:r>
      <w:r>
        <w:rPr>
          <w:rFonts w:hint="eastAsia" w:ascii="宋体" w:hAnsi="宋体" w:cs="宋体"/>
          <w:bCs/>
          <w:spacing w:val="-23"/>
          <w:sz w:val="28"/>
          <w:szCs w:val="28"/>
        </w:rPr>
        <w:t>；</w:t>
      </w:r>
    </w:p>
    <w:p w14:paraId="1372725D">
      <w:pPr>
        <w:adjustRightInd w:val="0"/>
        <w:spacing w:line="360" w:lineRule="auto"/>
        <w:ind w:firstLine="480" w:firstLineChars="200"/>
        <w:rPr>
          <w:rFonts w:hint="default" w:cs="宋体" w:asciiTheme="minorEastAsia" w:hAnsiTheme="minorEastAsia" w:eastAsiaTheme="minorEastAsia"/>
          <w:color w:val="000000"/>
          <w:spacing w:val="-20"/>
          <w:kern w:val="0"/>
          <w:sz w:val="28"/>
          <w:szCs w:val="28"/>
          <w:lang w:val="en-US" w:eastAsia="zh-CN"/>
        </w:rPr>
      </w:pPr>
      <w:r>
        <w:rPr>
          <w:rFonts w:hint="eastAsia" w:cs="宋体" w:asciiTheme="minorEastAsia" w:hAnsiTheme="minorEastAsia" w:eastAsiaTheme="minorEastAsia"/>
          <w:color w:val="000000"/>
          <w:spacing w:val="-20"/>
          <w:kern w:val="0"/>
          <w:sz w:val="28"/>
          <w:szCs w:val="28"/>
        </w:rPr>
        <w:t>2、</w:t>
      </w:r>
      <w:r>
        <w:rPr>
          <w:rFonts w:hint="eastAsia" w:cs="宋体" w:asciiTheme="minorEastAsia" w:hAnsiTheme="minorEastAsia" w:eastAsiaTheme="minorEastAsia"/>
          <w:color w:val="000000"/>
          <w:spacing w:val="-20"/>
          <w:kern w:val="0"/>
          <w:sz w:val="28"/>
          <w:szCs w:val="28"/>
          <w:lang w:val="en-US" w:eastAsia="zh-CN"/>
        </w:rPr>
        <w:t>本项目按照2025年7月5日版图纸计算；</w:t>
      </w:r>
    </w:p>
    <w:p w14:paraId="323C421C">
      <w:pPr>
        <w:adjustRightInd w:val="0"/>
        <w:spacing w:line="360" w:lineRule="auto"/>
        <w:ind w:firstLine="480" w:firstLineChars="200"/>
        <w:rPr>
          <w:rFonts w:hint="default" w:cs="宋体" w:asciiTheme="minorEastAsia" w:hAnsiTheme="minorEastAsia" w:eastAsiaTheme="minorEastAsia"/>
          <w:color w:val="000000"/>
          <w:spacing w:val="-20"/>
          <w:kern w:val="0"/>
          <w:sz w:val="28"/>
          <w:szCs w:val="28"/>
          <w:lang w:val="en-US" w:eastAsia="zh-CN"/>
        </w:rPr>
      </w:pPr>
      <w:r>
        <w:rPr>
          <w:rFonts w:hint="eastAsia" w:cs="宋体" w:asciiTheme="minorEastAsia" w:hAnsiTheme="minorEastAsia" w:eastAsiaTheme="minorEastAsia"/>
          <w:color w:val="000000"/>
          <w:spacing w:val="-20"/>
          <w:kern w:val="0"/>
          <w:sz w:val="28"/>
          <w:szCs w:val="28"/>
          <w:lang w:val="en-US" w:eastAsia="zh-CN"/>
        </w:rPr>
        <w:t>3、 经与设计沟通7#栋真石漆做法参同2025年7月5日版4#栋真石漆做法；</w:t>
      </w:r>
    </w:p>
    <w:p w14:paraId="2F871156">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lang w:val="en-US" w:eastAsia="zh-CN"/>
        </w:rPr>
        <w:t>4、</w:t>
      </w:r>
      <w:r>
        <w:rPr>
          <w:rFonts w:hint="eastAsia" w:cs="宋体" w:asciiTheme="minorEastAsia" w:hAnsiTheme="minorEastAsia" w:eastAsiaTheme="minorEastAsia"/>
          <w:color w:val="000000"/>
          <w:spacing w:val="-20"/>
          <w:kern w:val="0"/>
          <w:sz w:val="28"/>
          <w:szCs w:val="28"/>
        </w:rPr>
        <w:t>本项目</w:t>
      </w:r>
      <w:r>
        <w:rPr>
          <w:rFonts w:hint="eastAsia" w:cs="宋体" w:asciiTheme="minorEastAsia" w:hAnsiTheme="minorEastAsia" w:eastAsiaTheme="minorEastAsia"/>
          <w:color w:val="000000"/>
          <w:spacing w:val="-20"/>
          <w:kern w:val="0"/>
          <w:sz w:val="28"/>
          <w:szCs w:val="28"/>
          <w:lang w:val="en-US" w:eastAsia="zh-CN"/>
        </w:rPr>
        <w:t>不可预见费按照分部分项工程费加单价措施项目费的10%记取</w:t>
      </w:r>
      <w:r>
        <w:rPr>
          <w:rFonts w:hint="eastAsia" w:cs="宋体" w:asciiTheme="minorEastAsia" w:hAnsiTheme="minorEastAsia" w:eastAsiaTheme="minorEastAsia"/>
          <w:color w:val="000000"/>
          <w:spacing w:val="-20"/>
          <w:kern w:val="0"/>
          <w:sz w:val="28"/>
          <w:szCs w:val="28"/>
        </w:rPr>
        <w:t>；</w:t>
      </w:r>
    </w:p>
    <w:p w14:paraId="1CFBD7C2">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lang w:eastAsia="zh-CN"/>
        </w:rPr>
      </w:pPr>
      <w:r>
        <w:rPr>
          <w:rFonts w:hint="eastAsia" w:cs="宋体" w:asciiTheme="minorEastAsia" w:hAnsiTheme="minorEastAsia" w:eastAsiaTheme="minorEastAsia"/>
          <w:color w:val="000000"/>
          <w:spacing w:val="-20"/>
          <w:kern w:val="0"/>
          <w:sz w:val="28"/>
          <w:szCs w:val="28"/>
          <w:lang w:val="en-US" w:eastAsia="zh-CN"/>
        </w:rPr>
        <w:t>5</w:t>
      </w:r>
      <w:r>
        <w:rPr>
          <w:rFonts w:hint="eastAsia" w:cs="宋体" w:asciiTheme="minorEastAsia" w:hAnsiTheme="minorEastAsia" w:eastAsiaTheme="minorEastAsia"/>
          <w:color w:val="000000"/>
          <w:spacing w:val="-20"/>
          <w:kern w:val="0"/>
          <w:sz w:val="28"/>
          <w:szCs w:val="28"/>
        </w:rPr>
        <w:t>、垃圾外运运距按25公里计算</w:t>
      </w:r>
      <w:r>
        <w:rPr>
          <w:rFonts w:hint="eastAsia" w:cs="宋体" w:asciiTheme="minorEastAsia" w:hAnsiTheme="minorEastAsia" w:eastAsiaTheme="minorEastAsia"/>
          <w:color w:val="000000"/>
          <w:spacing w:val="-20"/>
          <w:kern w:val="0"/>
          <w:sz w:val="28"/>
          <w:szCs w:val="28"/>
          <w:lang w:eastAsia="zh-CN"/>
        </w:rPr>
        <w:t>；</w:t>
      </w:r>
    </w:p>
    <w:p w14:paraId="18CC28F4">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lang w:val="en-US" w:eastAsia="zh-CN"/>
        </w:rPr>
      </w:pPr>
      <w:r>
        <w:rPr>
          <w:rFonts w:hint="eastAsia" w:cs="宋体" w:asciiTheme="minorEastAsia" w:hAnsiTheme="minorEastAsia" w:eastAsiaTheme="minorEastAsia"/>
          <w:color w:val="000000"/>
          <w:spacing w:val="-20"/>
          <w:kern w:val="0"/>
          <w:sz w:val="28"/>
          <w:szCs w:val="28"/>
          <w:lang w:val="en-US" w:eastAsia="zh-CN"/>
        </w:rPr>
        <w:t>6、垂直输运工程按照一项包干综合考虑计算；</w:t>
      </w:r>
    </w:p>
    <w:p w14:paraId="0CB92CAF">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lang w:val="en-US" w:eastAsia="zh-CN"/>
        </w:rPr>
        <w:t>7、</w:t>
      </w:r>
      <w:r>
        <w:rPr>
          <w:rFonts w:hint="eastAsia" w:cs="宋体" w:asciiTheme="minorEastAsia" w:hAnsiTheme="minorEastAsia" w:eastAsiaTheme="minorEastAsia"/>
          <w:spacing w:val="-20"/>
          <w:kern w:val="0"/>
          <w:sz w:val="28"/>
          <w:szCs w:val="28"/>
          <w:lang w:val="en-US" w:eastAsia="zh-CN"/>
        </w:rPr>
        <w:t>施工围挡</w:t>
      </w:r>
      <w:r>
        <w:rPr>
          <w:rFonts w:hint="eastAsia" w:cs="宋体" w:asciiTheme="minorEastAsia" w:hAnsiTheme="minorEastAsia" w:eastAsiaTheme="minorEastAsia"/>
          <w:spacing w:val="-20"/>
          <w:kern w:val="0"/>
          <w:sz w:val="28"/>
          <w:szCs w:val="28"/>
        </w:rPr>
        <w:t>工程，</w:t>
      </w:r>
      <w:r>
        <w:rPr>
          <w:rFonts w:hint="eastAsia" w:cs="宋体" w:asciiTheme="minorEastAsia" w:hAnsiTheme="minorEastAsia" w:eastAsiaTheme="minorEastAsia"/>
          <w:spacing w:val="-20"/>
          <w:kern w:val="0"/>
          <w:sz w:val="28"/>
          <w:szCs w:val="28"/>
          <w:lang w:val="en-US" w:eastAsia="zh-CN"/>
        </w:rPr>
        <w:t>根据计价办法招投标阶段该费用包含在绿色施工费率内</w:t>
      </w:r>
      <w:r>
        <w:rPr>
          <w:rFonts w:hint="eastAsia" w:cs="宋体" w:asciiTheme="minorEastAsia" w:hAnsiTheme="minorEastAsia" w:eastAsiaTheme="minorEastAsia"/>
          <w:spacing w:val="-20"/>
          <w:kern w:val="0"/>
          <w:sz w:val="28"/>
          <w:szCs w:val="28"/>
        </w:rPr>
        <w:t>，</w:t>
      </w:r>
      <w:r>
        <w:rPr>
          <w:rFonts w:hint="eastAsia" w:cs="宋体" w:asciiTheme="minorEastAsia" w:hAnsiTheme="minorEastAsia" w:eastAsiaTheme="minorEastAsia"/>
          <w:spacing w:val="-20"/>
          <w:kern w:val="0"/>
          <w:sz w:val="28"/>
          <w:szCs w:val="28"/>
          <w:lang w:val="en-US" w:eastAsia="zh-CN"/>
        </w:rPr>
        <w:t>结算时按实际签证计算，工程量保留一，结算时可按照该单价计算，工程量按实际签证工程量计算</w:t>
      </w:r>
      <w:r>
        <w:rPr>
          <w:rFonts w:hint="eastAsia" w:cs="宋体" w:asciiTheme="minorEastAsia" w:hAnsiTheme="minorEastAsia" w:eastAsiaTheme="minorEastAsia"/>
          <w:color w:val="000000"/>
          <w:spacing w:val="-20"/>
          <w:kern w:val="0"/>
          <w:sz w:val="28"/>
          <w:szCs w:val="28"/>
        </w:rPr>
        <w:t>。</w:t>
      </w:r>
    </w:p>
    <w:p w14:paraId="5CA6ECCA">
      <w:pPr>
        <w:pStyle w:val="18"/>
        <w:widowControl w:val="0"/>
        <w:numPr>
          <w:ilvl w:val="0"/>
          <w:numId w:val="0"/>
        </w:numPr>
        <w:jc w:val="both"/>
      </w:pPr>
    </w:p>
    <w:p w14:paraId="2D10831F">
      <w:pPr>
        <w:pStyle w:val="18"/>
        <w:widowControl w:val="0"/>
        <w:numPr>
          <w:ilvl w:val="0"/>
          <w:numId w:val="0"/>
        </w:numPr>
        <w:jc w:val="both"/>
      </w:pPr>
    </w:p>
    <w:p w14:paraId="35C946B4">
      <w:pPr>
        <w:pStyle w:val="18"/>
        <w:widowControl w:val="0"/>
        <w:numPr>
          <w:ilvl w:val="0"/>
          <w:numId w:val="0"/>
        </w:numPr>
        <w:jc w:val="both"/>
      </w:pPr>
    </w:p>
    <w:p w14:paraId="3248FF1C">
      <w:pPr>
        <w:pStyle w:val="18"/>
        <w:widowControl w:val="0"/>
        <w:numPr>
          <w:ilvl w:val="0"/>
          <w:numId w:val="0"/>
        </w:numPr>
        <w:jc w:val="both"/>
      </w:pPr>
    </w:p>
    <w:p w14:paraId="16059DBC">
      <w:pPr>
        <w:pStyle w:val="18"/>
        <w:widowControl w:val="0"/>
        <w:numPr>
          <w:ilvl w:val="0"/>
          <w:numId w:val="0"/>
        </w:numPr>
        <w:jc w:val="both"/>
      </w:pPr>
    </w:p>
    <w:p w14:paraId="3C526951">
      <w:pPr>
        <w:pStyle w:val="23"/>
        <w:keepNext w:val="0"/>
        <w:keepLines w:val="0"/>
        <w:pageBreakBefore w:val="0"/>
        <w:widowControl w:val="0"/>
        <w:kinsoku/>
        <w:wordWrap/>
        <w:overflowPunct/>
        <w:topLinePunct w:val="0"/>
        <w:bidi w:val="0"/>
        <w:snapToGrid w:val="0"/>
        <w:spacing w:line="480" w:lineRule="auto"/>
        <w:ind w:right="30"/>
        <w:jc w:val="both"/>
        <w:textAlignment w:val="auto"/>
        <w:rPr>
          <w:rFonts w:asciiTheme="minorEastAsia" w:hAnsiTheme="minorEastAsia" w:cstheme="minorEastAsia"/>
          <w:sz w:val="28"/>
          <w:szCs w:val="28"/>
        </w:rPr>
      </w:pPr>
      <w:r>
        <w:rPr>
          <w:rFonts w:hint="eastAsia" w:asciiTheme="minorEastAsia" w:hAnsiTheme="minorEastAsia" w:eastAsiaTheme="minorEastAsia"/>
          <w:color w:val="000000"/>
          <w:spacing w:val="-20"/>
          <w:kern w:val="0"/>
          <w:sz w:val="28"/>
          <w:szCs w:val="28"/>
        </w:rPr>
        <w:t xml:space="preserve"> </w:t>
      </w:r>
    </w:p>
    <w:p w14:paraId="14AE9873">
      <w:pPr>
        <w:adjustRightInd w:val="0"/>
        <w:snapToGrid w:val="0"/>
        <w:spacing w:line="360" w:lineRule="auto"/>
        <w:ind w:firstLine="560" w:firstLineChars="200"/>
        <w:jc w:val="center"/>
        <w:rPr>
          <w:rFonts w:ascii="宋体" w:hAnsi="宋体" w:cs="宋体"/>
          <w:sz w:val="28"/>
          <w:szCs w:val="28"/>
        </w:rPr>
      </w:pPr>
    </w:p>
    <w:p w14:paraId="6E2852F1">
      <w:pPr>
        <w:wordWrap w:val="0"/>
        <w:adjustRightInd w:val="0"/>
        <w:snapToGrid w:val="0"/>
        <w:spacing w:line="360" w:lineRule="auto"/>
        <w:jc w:val="right"/>
        <w:rPr>
          <w:rFonts w:hint="eastAsia" w:ascii="宋体"/>
          <w:sz w:val="28"/>
          <w:szCs w:val="28"/>
        </w:rPr>
      </w:pPr>
      <w:r>
        <w:rPr>
          <w:rFonts w:ascii="宋体" w:hAnsi="宋体" w:cs="宋体"/>
          <w:sz w:val="28"/>
          <w:szCs w:val="28"/>
        </w:rPr>
        <w:t xml:space="preserve">                     </w:t>
      </w:r>
      <w:r>
        <w:rPr>
          <w:rFonts w:hint="eastAsia" w:ascii="宋体" w:hAnsi="宋体" w:cs="宋体"/>
          <w:sz w:val="28"/>
          <w:szCs w:val="28"/>
        </w:rPr>
        <w:t>天鉴国际工程管理有限公司（盖章</w:t>
      </w:r>
      <w:r>
        <w:rPr>
          <w:rFonts w:ascii="宋体" w:hAnsi="宋体" w:cs="宋体"/>
          <w:sz w:val="28"/>
          <w:szCs w:val="28"/>
        </w:rPr>
        <w:t>）</w:t>
      </w:r>
    </w:p>
    <w:p w14:paraId="31AC418C">
      <w:pPr>
        <w:spacing w:line="360" w:lineRule="auto"/>
        <w:jc w:val="center"/>
        <w:rPr>
          <w:rFonts w:hint="eastAsia" w:ascii="宋体"/>
          <w:b/>
          <w:bCs/>
          <w:sz w:val="18"/>
          <w:szCs w:val="18"/>
        </w:rPr>
      </w:pPr>
      <w:r>
        <w:rPr>
          <w:rFonts w:hint="eastAsia" w:ascii="宋体" w:hAnsi="宋体" w:cs="宋体"/>
          <w:sz w:val="28"/>
          <w:szCs w:val="28"/>
        </w:rPr>
        <w:t xml:space="preserve">                      二〇二</w:t>
      </w:r>
      <w:r>
        <w:rPr>
          <w:rFonts w:hint="eastAsia" w:ascii="宋体" w:hAnsi="宋体" w:cs="宋体"/>
          <w:sz w:val="28"/>
          <w:szCs w:val="28"/>
          <w:lang w:val="en-US" w:eastAsia="zh-CN"/>
        </w:rPr>
        <w:t>五</w:t>
      </w:r>
      <w:r>
        <w:rPr>
          <w:rFonts w:hint="eastAsia" w:ascii="宋体" w:hAnsi="宋体" w:cs="宋体"/>
          <w:sz w:val="28"/>
          <w:szCs w:val="28"/>
        </w:rPr>
        <w:t>年</w:t>
      </w:r>
      <w:r>
        <w:rPr>
          <w:rFonts w:hint="eastAsia" w:ascii="宋体" w:hAnsi="宋体" w:cs="宋体"/>
          <w:sz w:val="28"/>
          <w:szCs w:val="28"/>
          <w:lang w:val="en-US" w:eastAsia="zh-CN"/>
        </w:rPr>
        <w:t>七月八</w:t>
      </w:r>
      <w:r>
        <w:rPr>
          <w:rFonts w:hint="eastAsia" w:ascii="宋体" w:hAnsi="宋体" w:cs="宋体"/>
          <w:sz w:val="28"/>
          <w:szCs w:val="28"/>
        </w:rPr>
        <w:t>日</w:t>
      </w:r>
    </w:p>
    <w:p w14:paraId="0B73FC43">
      <w:pPr>
        <w:spacing w:line="360" w:lineRule="auto"/>
        <w:jc w:val="center"/>
        <w:rPr>
          <w:rFonts w:hint="eastAsia" w:ascii="宋体" w:hAnsi="宋体"/>
          <w:spacing w:val="-20"/>
          <w:sz w:val="28"/>
          <w:szCs w:val="28"/>
        </w:rPr>
      </w:pPr>
    </w:p>
    <w:sectPr>
      <w:headerReference r:id="rId6" w:type="first"/>
      <w:footerReference r:id="rId8" w:type="first"/>
      <w:headerReference r:id="rId5" w:type="default"/>
      <w:footerReference r:id="rId7"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61011">
    <w:pPr>
      <w:pStyle w:val="11"/>
      <w:rPr>
        <w:rFonts w:hint="eastAsia"/>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A4197E">
                          <w:pPr>
                            <w:pStyle w:val="11"/>
                            <w:rPr>
                              <w:rFonts w:hint="eastAsia" w:asciiTheme="minorHAnsi" w:hAnsiTheme="minorHAnsi"/>
                              <w:sz w:val="21"/>
                              <w:szCs w:val="21"/>
                            </w:rPr>
                          </w:pPr>
                          <w:r>
                            <w:rPr>
                              <w:rFonts w:asciiTheme="minorHAnsi" w:hAnsiTheme="minorHAnsi"/>
                              <w:sz w:val="21"/>
                              <w:szCs w:val="21"/>
                            </w:rPr>
                            <w:fldChar w:fldCharType="begin"/>
                          </w:r>
                          <w:r>
                            <w:rPr>
                              <w:rFonts w:asciiTheme="minorHAnsi" w:hAnsiTheme="minorHAnsi"/>
                              <w:sz w:val="21"/>
                              <w:szCs w:val="21"/>
                            </w:rPr>
                            <w:instrText xml:space="preserve"> PAGE  \* MERGEFORMAT </w:instrText>
                          </w:r>
                          <w:r>
                            <w:rPr>
                              <w:rFonts w:asciiTheme="minorHAnsi" w:hAnsiTheme="minorHAnsi"/>
                              <w:sz w:val="21"/>
                              <w:szCs w:val="21"/>
                            </w:rPr>
                            <w:fldChar w:fldCharType="separate"/>
                          </w:r>
                          <w:r>
                            <w:rPr>
                              <w:rFonts w:hint="eastAsia" w:asciiTheme="minorHAnsi" w:hAnsiTheme="minorHAnsi"/>
                              <w:sz w:val="21"/>
                              <w:szCs w:val="21"/>
                            </w:rPr>
                            <w:t>4</w:t>
                          </w:r>
                          <w:r>
                            <w:rPr>
                              <w:rFonts w:asciiTheme="minorHAnsi" w:hAnsiTheme="minorHAnsi"/>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8A4197E">
                    <w:pPr>
                      <w:pStyle w:val="11"/>
                      <w:rPr>
                        <w:rFonts w:hint="eastAsia" w:asciiTheme="minorHAnsi" w:hAnsiTheme="minorHAnsi"/>
                        <w:sz w:val="21"/>
                        <w:szCs w:val="21"/>
                      </w:rPr>
                    </w:pPr>
                    <w:r>
                      <w:rPr>
                        <w:rFonts w:asciiTheme="minorHAnsi" w:hAnsiTheme="minorHAnsi"/>
                        <w:sz w:val="21"/>
                        <w:szCs w:val="21"/>
                      </w:rPr>
                      <w:fldChar w:fldCharType="begin"/>
                    </w:r>
                    <w:r>
                      <w:rPr>
                        <w:rFonts w:asciiTheme="minorHAnsi" w:hAnsiTheme="minorHAnsi"/>
                        <w:sz w:val="21"/>
                        <w:szCs w:val="21"/>
                      </w:rPr>
                      <w:instrText xml:space="preserve"> PAGE  \* MERGEFORMAT </w:instrText>
                    </w:r>
                    <w:r>
                      <w:rPr>
                        <w:rFonts w:asciiTheme="minorHAnsi" w:hAnsiTheme="minorHAnsi"/>
                        <w:sz w:val="21"/>
                        <w:szCs w:val="21"/>
                      </w:rPr>
                      <w:fldChar w:fldCharType="separate"/>
                    </w:r>
                    <w:r>
                      <w:rPr>
                        <w:rFonts w:hint="eastAsia" w:asciiTheme="minorHAnsi" w:hAnsiTheme="minorHAnsi"/>
                        <w:sz w:val="21"/>
                        <w:szCs w:val="21"/>
                      </w:rPr>
                      <w:t>4</w:t>
                    </w:r>
                    <w:r>
                      <w:rPr>
                        <w:rFonts w:asciiTheme="minorHAnsi" w:hAnsiTheme="minorHAnsi"/>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F8124">
    <w:pPr>
      <w:pStyle w:val="11"/>
      <w:rPr>
        <w:rFonts w:hint="eastAsia"/>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581788">
                          <w:pPr>
                            <w:pStyle w:val="11"/>
                            <w:rPr>
                              <w:rFonts w:hint="eastAsia" w:asciiTheme="minorHAnsi" w:hAnsiTheme="minorHAnsi"/>
                              <w:sz w:val="21"/>
                              <w:szCs w:val="21"/>
                            </w:rPr>
                          </w:pPr>
                          <w:r>
                            <w:rPr>
                              <w:rFonts w:asciiTheme="minorHAnsi" w:hAnsiTheme="minorHAnsi"/>
                              <w:sz w:val="21"/>
                              <w:szCs w:val="21"/>
                            </w:rPr>
                            <w:fldChar w:fldCharType="begin"/>
                          </w:r>
                          <w:r>
                            <w:rPr>
                              <w:rFonts w:asciiTheme="minorHAnsi" w:hAnsiTheme="minorHAnsi"/>
                              <w:sz w:val="21"/>
                              <w:szCs w:val="21"/>
                            </w:rPr>
                            <w:instrText xml:space="preserve"> PAGE  \* MERGEFORMAT </w:instrText>
                          </w:r>
                          <w:r>
                            <w:rPr>
                              <w:rFonts w:asciiTheme="minorHAnsi" w:hAnsiTheme="minorHAnsi"/>
                              <w:sz w:val="21"/>
                              <w:szCs w:val="21"/>
                            </w:rPr>
                            <w:fldChar w:fldCharType="separate"/>
                          </w:r>
                          <w:r>
                            <w:rPr>
                              <w:rFonts w:hint="eastAsia" w:asciiTheme="minorHAnsi" w:hAnsiTheme="minorHAnsi"/>
                              <w:sz w:val="21"/>
                              <w:szCs w:val="21"/>
                            </w:rPr>
                            <w:t>1</w:t>
                          </w:r>
                          <w:r>
                            <w:rPr>
                              <w:rFonts w:asciiTheme="minorHAnsi" w:hAnsiTheme="minorHAnsi"/>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14581788">
                    <w:pPr>
                      <w:pStyle w:val="11"/>
                      <w:rPr>
                        <w:rFonts w:hint="eastAsia" w:asciiTheme="minorHAnsi" w:hAnsiTheme="minorHAnsi"/>
                        <w:sz w:val="21"/>
                        <w:szCs w:val="21"/>
                      </w:rPr>
                    </w:pPr>
                    <w:r>
                      <w:rPr>
                        <w:rFonts w:asciiTheme="minorHAnsi" w:hAnsiTheme="minorHAnsi"/>
                        <w:sz w:val="21"/>
                        <w:szCs w:val="21"/>
                      </w:rPr>
                      <w:fldChar w:fldCharType="begin"/>
                    </w:r>
                    <w:r>
                      <w:rPr>
                        <w:rFonts w:asciiTheme="minorHAnsi" w:hAnsiTheme="minorHAnsi"/>
                        <w:sz w:val="21"/>
                        <w:szCs w:val="21"/>
                      </w:rPr>
                      <w:instrText xml:space="preserve"> PAGE  \* MERGEFORMAT </w:instrText>
                    </w:r>
                    <w:r>
                      <w:rPr>
                        <w:rFonts w:asciiTheme="minorHAnsi" w:hAnsiTheme="minorHAnsi"/>
                        <w:sz w:val="21"/>
                        <w:szCs w:val="21"/>
                      </w:rPr>
                      <w:fldChar w:fldCharType="separate"/>
                    </w:r>
                    <w:r>
                      <w:rPr>
                        <w:rFonts w:hint="eastAsia" w:asciiTheme="minorHAnsi" w:hAnsiTheme="minorHAnsi"/>
                        <w:sz w:val="21"/>
                        <w:szCs w:val="21"/>
                      </w:rPr>
                      <w:t>1</w:t>
                    </w:r>
                    <w:r>
                      <w:rPr>
                        <w:rFonts w:asciiTheme="minorHAnsi" w:hAnsiTheme="minorHAnsi"/>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C4A34">
    <w:pPr>
      <w:pStyle w:val="12"/>
      <w:ind w:firstLine="6090" w:firstLineChars="2900"/>
      <w:jc w:val="both"/>
      <w:rPr>
        <w:rFonts w:hint="eastAsia"/>
      </w:rPr>
    </w:pPr>
    <w:r>
      <w:rPr>
        <w:rFonts w:hint="eastAsia"/>
        <w:sz w:val="21"/>
        <w:szCs w:val="21"/>
      </w:rPr>
      <w:drawing>
        <wp:anchor distT="0" distB="0" distL="114300" distR="114300" simplePos="0" relativeHeight="251659264" behindDoc="0" locked="0" layoutInCell="1" allowOverlap="1">
          <wp:simplePos x="0" y="0"/>
          <wp:positionH relativeFrom="column">
            <wp:posOffset>3672205</wp:posOffset>
          </wp:positionH>
          <wp:positionV relativeFrom="paragraph">
            <wp:posOffset>-7620</wp:posOffset>
          </wp:positionV>
          <wp:extent cx="174625" cy="173355"/>
          <wp:effectExtent l="0" t="0" r="15875" b="17145"/>
          <wp:wrapNone/>
          <wp:docPr id="5" name="图片 5" descr="微信图片_2020122116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01221165219"/>
                  <pic:cNvPicPr>
                    <a:picLocks noChangeAspect="1"/>
                  </pic:cNvPicPr>
                </pic:nvPicPr>
                <pic:blipFill>
                  <a:blip r:embed="rId1"/>
                  <a:stretch>
                    <a:fillRect/>
                  </a:stretch>
                </pic:blipFill>
                <pic:spPr>
                  <a:xfrm>
                    <a:off x="0" y="0"/>
                    <a:ext cx="174625" cy="173355"/>
                  </a:xfrm>
                  <a:prstGeom prst="rect">
                    <a:avLst/>
                  </a:prstGeom>
                </pic:spPr>
              </pic:pic>
            </a:graphicData>
          </a:graphic>
        </wp:anchor>
      </w:drawing>
    </w:r>
    <w:r>
      <w:rPr>
        <w:rFonts w:hint="eastAsia"/>
      </w:rPr>
      <w:t>天鉴国际工程管理有限公司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7D63B">
    <w:pPr>
      <w:pStyle w:val="12"/>
      <w:pBdr>
        <w:bottom w:val="none" w:color="auto" w:sz="0" w:space="1"/>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321A4">
    <w:pPr>
      <w:pStyle w:val="12"/>
      <w:jc w:val="right"/>
      <w:rPr>
        <w:rFonts w:hint="eastAsia"/>
        <w:sz w:val="21"/>
        <w:szCs w:val="21"/>
      </w:rPr>
    </w:pPr>
    <w:r>
      <w:rPr>
        <w:rFonts w:hint="eastAsia"/>
        <w:sz w:val="21"/>
        <w:szCs w:val="21"/>
      </w:rPr>
      <w:drawing>
        <wp:anchor distT="0" distB="0" distL="114300" distR="114300" simplePos="0" relativeHeight="251660288" behindDoc="0" locked="0" layoutInCell="1" allowOverlap="1">
          <wp:simplePos x="0" y="0"/>
          <wp:positionH relativeFrom="column">
            <wp:posOffset>3500755</wp:posOffset>
          </wp:positionH>
          <wp:positionV relativeFrom="paragraph">
            <wp:posOffset>-7620</wp:posOffset>
          </wp:positionV>
          <wp:extent cx="174625" cy="173355"/>
          <wp:effectExtent l="0" t="0" r="0" b="0"/>
          <wp:wrapNone/>
          <wp:docPr id="6" name="图片 6" descr="微信图片_2020122116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01221165219"/>
                  <pic:cNvPicPr>
                    <a:picLocks noChangeAspect="1"/>
                  </pic:cNvPicPr>
                </pic:nvPicPr>
                <pic:blipFill>
                  <a:blip r:embed="rId1"/>
                  <a:stretch>
                    <a:fillRect/>
                  </a:stretch>
                </pic:blipFill>
                <pic:spPr>
                  <a:xfrm>
                    <a:off x="0" y="0"/>
                    <a:ext cx="174625" cy="173355"/>
                  </a:xfrm>
                  <a:prstGeom prst="rect">
                    <a:avLst/>
                  </a:prstGeom>
                </pic:spPr>
              </pic:pic>
            </a:graphicData>
          </a:graphic>
        </wp:anchor>
      </w:drawing>
    </w:r>
    <w:r>
      <w:rPr>
        <w:rFonts w:hint="eastAsia"/>
        <w:sz w:val="21"/>
        <w:szCs w:val="21"/>
      </w:rPr>
      <w:t>天鉴国际工程管理有限公司</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F6603">
    <w:pPr>
      <w:pStyle w:val="12"/>
      <w:jc w:val="right"/>
      <w:rPr>
        <w:rFonts w:hint="eastAsia"/>
        <w:sz w:val="21"/>
        <w:szCs w:val="21"/>
      </w:rPr>
    </w:pPr>
    <w:r>
      <w:rPr>
        <w:rFonts w:hint="eastAsia"/>
        <w:sz w:val="21"/>
        <w:szCs w:val="21"/>
      </w:rPr>
      <w:drawing>
        <wp:anchor distT="0" distB="0" distL="114300" distR="114300" simplePos="0" relativeHeight="251661312" behindDoc="0" locked="0" layoutInCell="1" allowOverlap="1">
          <wp:simplePos x="0" y="0"/>
          <wp:positionH relativeFrom="column">
            <wp:posOffset>3491230</wp:posOffset>
          </wp:positionH>
          <wp:positionV relativeFrom="paragraph">
            <wp:posOffset>-7620</wp:posOffset>
          </wp:positionV>
          <wp:extent cx="174625" cy="173355"/>
          <wp:effectExtent l="0" t="0" r="0" b="0"/>
          <wp:wrapNone/>
          <wp:docPr id="2" name="图片 2" descr="微信图片_2020122116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01221165219"/>
                  <pic:cNvPicPr>
                    <a:picLocks noChangeAspect="1"/>
                  </pic:cNvPicPr>
                </pic:nvPicPr>
                <pic:blipFill>
                  <a:blip r:embed="rId1"/>
                  <a:stretch>
                    <a:fillRect/>
                  </a:stretch>
                </pic:blipFill>
                <pic:spPr>
                  <a:xfrm>
                    <a:off x="0" y="0"/>
                    <a:ext cx="174625" cy="173355"/>
                  </a:xfrm>
                  <a:prstGeom prst="rect">
                    <a:avLst/>
                  </a:prstGeom>
                </pic:spPr>
              </pic:pic>
            </a:graphicData>
          </a:graphic>
        </wp:anchor>
      </w:drawing>
    </w:r>
    <w:r>
      <w:rPr>
        <w:rFonts w:hint="eastAsia"/>
        <w:sz w:val="21"/>
        <w:szCs w:val="21"/>
      </w:rPr>
      <w:t>天鉴国际工程管理有限公司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xOGM2OTkxMTVjZjUzYmQ3NzU3OTEyNzczZDEwZTAifQ=="/>
  </w:docVars>
  <w:rsids>
    <w:rsidRoot w:val="0095036D"/>
    <w:rsid w:val="0002656E"/>
    <w:rsid w:val="000430B9"/>
    <w:rsid w:val="00051763"/>
    <w:rsid w:val="000621DF"/>
    <w:rsid w:val="000C0AA4"/>
    <w:rsid w:val="000C334B"/>
    <w:rsid w:val="000C4CF6"/>
    <w:rsid w:val="000E63FC"/>
    <w:rsid w:val="000F21E0"/>
    <w:rsid w:val="00113B1F"/>
    <w:rsid w:val="0012168D"/>
    <w:rsid w:val="001320FF"/>
    <w:rsid w:val="001357BE"/>
    <w:rsid w:val="001654C3"/>
    <w:rsid w:val="001A07BB"/>
    <w:rsid w:val="001A3243"/>
    <w:rsid w:val="001D252E"/>
    <w:rsid w:val="001D595D"/>
    <w:rsid w:val="001F04FE"/>
    <w:rsid w:val="001F2B68"/>
    <w:rsid w:val="001F426F"/>
    <w:rsid w:val="002069E5"/>
    <w:rsid w:val="00232958"/>
    <w:rsid w:val="00241F18"/>
    <w:rsid w:val="00243399"/>
    <w:rsid w:val="00257265"/>
    <w:rsid w:val="00274101"/>
    <w:rsid w:val="002B7188"/>
    <w:rsid w:val="002C27C6"/>
    <w:rsid w:val="002C3409"/>
    <w:rsid w:val="002D1DD0"/>
    <w:rsid w:val="002D55EE"/>
    <w:rsid w:val="002E66AB"/>
    <w:rsid w:val="003140F9"/>
    <w:rsid w:val="00322422"/>
    <w:rsid w:val="003302F4"/>
    <w:rsid w:val="00330B38"/>
    <w:rsid w:val="00336D73"/>
    <w:rsid w:val="00344160"/>
    <w:rsid w:val="00354869"/>
    <w:rsid w:val="00366072"/>
    <w:rsid w:val="00373E41"/>
    <w:rsid w:val="003951DC"/>
    <w:rsid w:val="003961DE"/>
    <w:rsid w:val="003A68A9"/>
    <w:rsid w:val="003B7F50"/>
    <w:rsid w:val="003E7840"/>
    <w:rsid w:val="004003E2"/>
    <w:rsid w:val="004137AB"/>
    <w:rsid w:val="00414CE2"/>
    <w:rsid w:val="00425A1B"/>
    <w:rsid w:val="00452DA3"/>
    <w:rsid w:val="004720CA"/>
    <w:rsid w:val="004751F9"/>
    <w:rsid w:val="00485F27"/>
    <w:rsid w:val="00487EF8"/>
    <w:rsid w:val="00493646"/>
    <w:rsid w:val="004B7910"/>
    <w:rsid w:val="004C475A"/>
    <w:rsid w:val="004D0ED7"/>
    <w:rsid w:val="00501DC7"/>
    <w:rsid w:val="005058DF"/>
    <w:rsid w:val="00505C25"/>
    <w:rsid w:val="0051552A"/>
    <w:rsid w:val="0053234B"/>
    <w:rsid w:val="0054379F"/>
    <w:rsid w:val="00561999"/>
    <w:rsid w:val="005673DC"/>
    <w:rsid w:val="005A5F6B"/>
    <w:rsid w:val="005C333D"/>
    <w:rsid w:val="005F2DDC"/>
    <w:rsid w:val="006319B9"/>
    <w:rsid w:val="006461D9"/>
    <w:rsid w:val="00653F9C"/>
    <w:rsid w:val="00694D70"/>
    <w:rsid w:val="006A6F95"/>
    <w:rsid w:val="006D7160"/>
    <w:rsid w:val="006E3D0C"/>
    <w:rsid w:val="00704D82"/>
    <w:rsid w:val="007050A9"/>
    <w:rsid w:val="007146D1"/>
    <w:rsid w:val="00746B4E"/>
    <w:rsid w:val="007563CA"/>
    <w:rsid w:val="00771C09"/>
    <w:rsid w:val="0079118F"/>
    <w:rsid w:val="00791F1E"/>
    <w:rsid w:val="007947CA"/>
    <w:rsid w:val="00796A41"/>
    <w:rsid w:val="007A26F0"/>
    <w:rsid w:val="007B2CC4"/>
    <w:rsid w:val="00803D17"/>
    <w:rsid w:val="00834E9A"/>
    <w:rsid w:val="00846C8B"/>
    <w:rsid w:val="008523F4"/>
    <w:rsid w:val="00854728"/>
    <w:rsid w:val="00866B7F"/>
    <w:rsid w:val="008855F3"/>
    <w:rsid w:val="00895311"/>
    <w:rsid w:val="008A4862"/>
    <w:rsid w:val="008C2169"/>
    <w:rsid w:val="008C2773"/>
    <w:rsid w:val="008C4273"/>
    <w:rsid w:val="008F022F"/>
    <w:rsid w:val="009407D7"/>
    <w:rsid w:val="0095036D"/>
    <w:rsid w:val="00987775"/>
    <w:rsid w:val="009913F5"/>
    <w:rsid w:val="00994D99"/>
    <w:rsid w:val="009C4B0D"/>
    <w:rsid w:val="009E383D"/>
    <w:rsid w:val="009E6237"/>
    <w:rsid w:val="009F21B0"/>
    <w:rsid w:val="009F2E6D"/>
    <w:rsid w:val="00A00542"/>
    <w:rsid w:val="00A06D88"/>
    <w:rsid w:val="00A15ED2"/>
    <w:rsid w:val="00A36109"/>
    <w:rsid w:val="00A62AB6"/>
    <w:rsid w:val="00A6789A"/>
    <w:rsid w:val="00AB4C78"/>
    <w:rsid w:val="00AD194D"/>
    <w:rsid w:val="00AD3BD7"/>
    <w:rsid w:val="00AF3655"/>
    <w:rsid w:val="00B03E22"/>
    <w:rsid w:val="00B131BC"/>
    <w:rsid w:val="00B30D0D"/>
    <w:rsid w:val="00B467AC"/>
    <w:rsid w:val="00B47FCD"/>
    <w:rsid w:val="00B53378"/>
    <w:rsid w:val="00B6679B"/>
    <w:rsid w:val="00B804DE"/>
    <w:rsid w:val="00BB41C7"/>
    <w:rsid w:val="00BC64A5"/>
    <w:rsid w:val="00BD3CDA"/>
    <w:rsid w:val="00BE5140"/>
    <w:rsid w:val="00BF6F6D"/>
    <w:rsid w:val="00C020E1"/>
    <w:rsid w:val="00C0234D"/>
    <w:rsid w:val="00C22506"/>
    <w:rsid w:val="00C32A6C"/>
    <w:rsid w:val="00C401C4"/>
    <w:rsid w:val="00C42CEE"/>
    <w:rsid w:val="00C521EA"/>
    <w:rsid w:val="00C77439"/>
    <w:rsid w:val="00C83F6B"/>
    <w:rsid w:val="00CA613C"/>
    <w:rsid w:val="00CC1C90"/>
    <w:rsid w:val="00CE2741"/>
    <w:rsid w:val="00D23265"/>
    <w:rsid w:val="00D3040A"/>
    <w:rsid w:val="00D36221"/>
    <w:rsid w:val="00D37554"/>
    <w:rsid w:val="00D52C39"/>
    <w:rsid w:val="00D60CA1"/>
    <w:rsid w:val="00D63A74"/>
    <w:rsid w:val="00D652BB"/>
    <w:rsid w:val="00D67E69"/>
    <w:rsid w:val="00D92D24"/>
    <w:rsid w:val="00D93EAA"/>
    <w:rsid w:val="00DB0B89"/>
    <w:rsid w:val="00DD2C07"/>
    <w:rsid w:val="00DF04DD"/>
    <w:rsid w:val="00DF29D3"/>
    <w:rsid w:val="00E0776A"/>
    <w:rsid w:val="00E07DA0"/>
    <w:rsid w:val="00E21921"/>
    <w:rsid w:val="00E35E92"/>
    <w:rsid w:val="00E35FD8"/>
    <w:rsid w:val="00E75212"/>
    <w:rsid w:val="00E956FA"/>
    <w:rsid w:val="00E96A2D"/>
    <w:rsid w:val="00EB151D"/>
    <w:rsid w:val="00EC7F04"/>
    <w:rsid w:val="00EE0A8F"/>
    <w:rsid w:val="00EF0A07"/>
    <w:rsid w:val="00EF7BBD"/>
    <w:rsid w:val="00F051FF"/>
    <w:rsid w:val="00F11353"/>
    <w:rsid w:val="00F144FA"/>
    <w:rsid w:val="00F267CB"/>
    <w:rsid w:val="00F5415E"/>
    <w:rsid w:val="00F56932"/>
    <w:rsid w:val="00F6103F"/>
    <w:rsid w:val="00F62198"/>
    <w:rsid w:val="00F906AF"/>
    <w:rsid w:val="00FB4C75"/>
    <w:rsid w:val="00FB77F7"/>
    <w:rsid w:val="00FD1282"/>
    <w:rsid w:val="00FD1D14"/>
    <w:rsid w:val="00FF7D83"/>
    <w:rsid w:val="012D66CB"/>
    <w:rsid w:val="017F74EC"/>
    <w:rsid w:val="018247A7"/>
    <w:rsid w:val="01B83306"/>
    <w:rsid w:val="01E4322D"/>
    <w:rsid w:val="01E432FD"/>
    <w:rsid w:val="01E73C46"/>
    <w:rsid w:val="01F55459"/>
    <w:rsid w:val="01F82835"/>
    <w:rsid w:val="021F1F2F"/>
    <w:rsid w:val="0262245C"/>
    <w:rsid w:val="026E2AF7"/>
    <w:rsid w:val="028D5852"/>
    <w:rsid w:val="02E24306"/>
    <w:rsid w:val="02EC54FC"/>
    <w:rsid w:val="037923DF"/>
    <w:rsid w:val="03B70AE9"/>
    <w:rsid w:val="03BE0200"/>
    <w:rsid w:val="03FE4B43"/>
    <w:rsid w:val="046F4C8C"/>
    <w:rsid w:val="04727334"/>
    <w:rsid w:val="04BE4D92"/>
    <w:rsid w:val="04D4298D"/>
    <w:rsid w:val="05E30AFE"/>
    <w:rsid w:val="061067BB"/>
    <w:rsid w:val="061218AA"/>
    <w:rsid w:val="062279F4"/>
    <w:rsid w:val="06691F53"/>
    <w:rsid w:val="067517F0"/>
    <w:rsid w:val="068B1A69"/>
    <w:rsid w:val="06993317"/>
    <w:rsid w:val="06A4666D"/>
    <w:rsid w:val="06AA5623"/>
    <w:rsid w:val="06C30790"/>
    <w:rsid w:val="06EC048E"/>
    <w:rsid w:val="07007C60"/>
    <w:rsid w:val="070E6657"/>
    <w:rsid w:val="07310116"/>
    <w:rsid w:val="07315BE4"/>
    <w:rsid w:val="07357F7E"/>
    <w:rsid w:val="076B2658"/>
    <w:rsid w:val="076B44CE"/>
    <w:rsid w:val="07DC49E3"/>
    <w:rsid w:val="087D6D21"/>
    <w:rsid w:val="08812761"/>
    <w:rsid w:val="08AF10F7"/>
    <w:rsid w:val="08BA1CB7"/>
    <w:rsid w:val="094B0C7F"/>
    <w:rsid w:val="09552A1E"/>
    <w:rsid w:val="097862FB"/>
    <w:rsid w:val="09A95716"/>
    <w:rsid w:val="09AE4D28"/>
    <w:rsid w:val="0A252635"/>
    <w:rsid w:val="0A6544EE"/>
    <w:rsid w:val="0A716AD9"/>
    <w:rsid w:val="0AE47DFA"/>
    <w:rsid w:val="0AFD0EBC"/>
    <w:rsid w:val="0AFE15A5"/>
    <w:rsid w:val="0B163D2C"/>
    <w:rsid w:val="0B7E024F"/>
    <w:rsid w:val="0B881888"/>
    <w:rsid w:val="0B9D61FB"/>
    <w:rsid w:val="0BB737BD"/>
    <w:rsid w:val="0BDB30F7"/>
    <w:rsid w:val="0C690D99"/>
    <w:rsid w:val="0CE55DE9"/>
    <w:rsid w:val="0CFC1B38"/>
    <w:rsid w:val="0D0314FD"/>
    <w:rsid w:val="0D1F0804"/>
    <w:rsid w:val="0D2A3EAA"/>
    <w:rsid w:val="0D415069"/>
    <w:rsid w:val="0E2D1D2B"/>
    <w:rsid w:val="0E3015A8"/>
    <w:rsid w:val="0E4C67E3"/>
    <w:rsid w:val="0E907BDA"/>
    <w:rsid w:val="0EBF747B"/>
    <w:rsid w:val="0ED7754C"/>
    <w:rsid w:val="0F6B2F2D"/>
    <w:rsid w:val="0F8F3F11"/>
    <w:rsid w:val="0FB470DF"/>
    <w:rsid w:val="0FC401FA"/>
    <w:rsid w:val="0FD045FF"/>
    <w:rsid w:val="102D093D"/>
    <w:rsid w:val="104A4497"/>
    <w:rsid w:val="10583155"/>
    <w:rsid w:val="10613C9B"/>
    <w:rsid w:val="10660242"/>
    <w:rsid w:val="10AC2471"/>
    <w:rsid w:val="10D12BCF"/>
    <w:rsid w:val="10DE5A19"/>
    <w:rsid w:val="11096201"/>
    <w:rsid w:val="116E041E"/>
    <w:rsid w:val="11C52008"/>
    <w:rsid w:val="11D0049B"/>
    <w:rsid w:val="11F34092"/>
    <w:rsid w:val="12544142"/>
    <w:rsid w:val="12CD1493"/>
    <w:rsid w:val="12D70244"/>
    <w:rsid w:val="130252D3"/>
    <w:rsid w:val="13616DDA"/>
    <w:rsid w:val="136A013D"/>
    <w:rsid w:val="13A00A5E"/>
    <w:rsid w:val="14021322"/>
    <w:rsid w:val="141259D8"/>
    <w:rsid w:val="141B240F"/>
    <w:rsid w:val="143503A4"/>
    <w:rsid w:val="144162BD"/>
    <w:rsid w:val="14450023"/>
    <w:rsid w:val="14694157"/>
    <w:rsid w:val="14993290"/>
    <w:rsid w:val="14AB2494"/>
    <w:rsid w:val="14B76A29"/>
    <w:rsid w:val="14CD0715"/>
    <w:rsid w:val="14D7631F"/>
    <w:rsid w:val="158D7517"/>
    <w:rsid w:val="159509D8"/>
    <w:rsid w:val="15DC086F"/>
    <w:rsid w:val="15F13188"/>
    <w:rsid w:val="1616352D"/>
    <w:rsid w:val="1644451D"/>
    <w:rsid w:val="17210529"/>
    <w:rsid w:val="172A0FAC"/>
    <w:rsid w:val="176666C1"/>
    <w:rsid w:val="177C00C0"/>
    <w:rsid w:val="17B943BD"/>
    <w:rsid w:val="181B5077"/>
    <w:rsid w:val="18791E44"/>
    <w:rsid w:val="18B35005"/>
    <w:rsid w:val="18B4626E"/>
    <w:rsid w:val="19172FD4"/>
    <w:rsid w:val="19E560E3"/>
    <w:rsid w:val="19ED01FC"/>
    <w:rsid w:val="19F17051"/>
    <w:rsid w:val="19F30DB6"/>
    <w:rsid w:val="19F8741E"/>
    <w:rsid w:val="1A0864DD"/>
    <w:rsid w:val="1A0F12F0"/>
    <w:rsid w:val="1A8E06FF"/>
    <w:rsid w:val="1A921529"/>
    <w:rsid w:val="1A930EF5"/>
    <w:rsid w:val="1B0418F1"/>
    <w:rsid w:val="1B253981"/>
    <w:rsid w:val="1B3C333B"/>
    <w:rsid w:val="1B5A494B"/>
    <w:rsid w:val="1BA426CB"/>
    <w:rsid w:val="1BDD3946"/>
    <w:rsid w:val="1CD45504"/>
    <w:rsid w:val="1D1573BE"/>
    <w:rsid w:val="1D380F6D"/>
    <w:rsid w:val="1D5F4B71"/>
    <w:rsid w:val="1D985777"/>
    <w:rsid w:val="1DD34D5C"/>
    <w:rsid w:val="1DEF6E17"/>
    <w:rsid w:val="1E3B269E"/>
    <w:rsid w:val="1E3B3D7D"/>
    <w:rsid w:val="1E492B3C"/>
    <w:rsid w:val="1E70354C"/>
    <w:rsid w:val="1EEA12FF"/>
    <w:rsid w:val="1F0249B6"/>
    <w:rsid w:val="1F234EB7"/>
    <w:rsid w:val="1F37560B"/>
    <w:rsid w:val="1F587484"/>
    <w:rsid w:val="1F7237CF"/>
    <w:rsid w:val="1FBB33C8"/>
    <w:rsid w:val="1FC11378"/>
    <w:rsid w:val="1FE3647B"/>
    <w:rsid w:val="206375BB"/>
    <w:rsid w:val="21050E50"/>
    <w:rsid w:val="2116790B"/>
    <w:rsid w:val="21321ED9"/>
    <w:rsid w:val="2158109D"/>
    <w:rsid w:val="21711907"/>
    <w:rsid w:val="2178288B"/>
    <w:rsid w:val="21946FF7"/>
    <w:rsid w:val="219F731A"/>
    <w:rsid w:val="21BC6F83"/>
    <w:rsid w:val="228F19A5"/>
    <w:rsid w:val="22A601DA"/>
    <w:rsid w:val="22B6520D"/>
    <w:rsid w:val="22BC307A"/>
    <w:rsid w:val="22C97BAA"/>
    <w:rsid w:val="230F787A"/>
    <w:rsid w:val="233F2619"/>
    <w:rsid w:val="236E1629"/>
    <w:rsid w:val="237C6220"/>
    <w:rsid w:val="2387146D"/>
    <w:rsid w:val="240D1837"/>
    <w:rsid w:val="241B4C59"/>
    <w:rsid w:val="2432177F"/>
    <w:rsid w:val="243E50D8"/>
    <w:rsid w:val="245A6970"/>
    <w:rsid w:val="2473026C"/>
    <w:rsid w:val="24D171E9"/>
    <w:rsid w:val="24DF379E"/>
    <w:rsid w:val="24DF433F"/>
    <w:rsid w:val="252D6AA0"/>
    <w:rsid w:val="25504FAE"/>
    <w:rsid w:val="255E2557"/>
    <w:rsid w:val="25764907"/>
    <w:rsid w:val="257C53A7"/>
    <w:rsid w:val="25ED0546"/>
    <w:rsid w:val="261D1DBA"/>
    <w:rsid w:val="266A4958"/>
    <w:rsid w:val="26D33B97"/>
    <w:rsid w:val="26D34ACF"/>
    <w:rsid w:val="27646ACB"/>
    <w:rsid w:val="27651E6B"/>
    <w:rsid w:val="27731117"/>
    <w:rsid w:val="27D25752"/>
    <w:rsid w:val="27D7605C"/>
    <w:rsid w:val="286A6E97"/>
    <w:rsid w:val="286F1738"/>
    <w:rsid w:val="28A71DF1"/>
    <w:rsid w:val="28E25251"/>
    <w:rsid w:val="29613037"/>
    <w:rsid w:val="29FC62B8"/>
    <w:rsid w:val="2A1A518F"/>
    <w:rsid w:val="2A501C49"/>
    <w:rsid w:val="2A594CE9"/>
    <w:rsid w:val="2A874240"/>
    <w:rsid w:val="2ABD5970"/>
    <w:rsid w:val="2B103F5A"/>
    <w:rsid w:val="2B2B6EC5"/>
    <w:rsid w:val="2BA2368E"/>
    <w:rsid w:val="2BC9539E"/>
    <w:rsid w:val="2C1E6D4D"/>
    <w:rsid w:val="2C2A71DF"/>
    <w:rsid w:val="2C836237"/>
    <w:rsid w:val="2CA13945"/>
    <w:rsid w:val="2D4F7822"/>
    <w:rsid w:val="2DB6187B"/>
    <w:rsid w:val="2DEF2E8C"/>
    <w:rsid w:val="2E100987"/>
    <w:rsid w:val="2E9C43C4"/>
    <w:rsid w:val="2EF97A69"/>
    <w:rsid w:val="2F256D1F"/>
    <w:rsid w:val="2F3725E6"/>
    <w:rsid w:val="2F465DF7"/>
    <w:rsid w:val="2F4E57C0"/>
    <w:rsid w:val="2F593FD6"/>
    <w:rsid w:val="2F9C0F6D"/>
    <w:rsid w:val="30375823"/>
    <w:rsid w:val="30AB010A"/>
    <w:rsid w:val="30B50B36"/>
    <w:rsid w:val="30D616E4"/>
    <w:rsid w:val="30E47FE3"/>
    <w:rsid w:val="3107796A"/>
    <w:rsid w:val="312C0261"/>
    <w:rsid w:val="316D316D"/>
    <w:rsid w:val="318A44BC"/>
    <w:rsid w:val="31A84D59"/>
    <w:rsid w:val="31E77A50"/>
    <w:rsid w:val="32DE233C"/>
    <w:rsid w:val="32E70EF5"/>
    <w:rsid w:val="333A41AC"/>
    <w:rsid w:val="33E36052"/>
    <w:rsid w:val="33E51594"/>
    <w:rsid w:val="342F57D3"/>
    <w:rsid w:val="34710C20"/>
    <w:rsid w:val="3533770F"/>
    <w:rsid w:val="356904B7"/>
    <w:rsid w:val="356C5049"/>
    <w:rsid w:val="35A44C44"/>
    <w:rsid w:val="35A87AF3"/>
    <w:rsid w:val="35C533AE"/>
    <w:rsid w:val="35F34014"/>
    <w:rsid w:val="36015455"/>
    <w:rsid w:val="365F4DA6"/>
    <w:rsid w:val="36833056"/>
    <w:rsid w:val="36A81868"/>
    <w:rsid w:val="36B91444"/>
    <w:rsid w:val="36BC6E21"/>
    <w:rsid w:val="36C53076"/>
    <w:rsid w:val="36EC3A0F"/>
    <w:rsid w:val="36EE631D"/>
    <w:rsid w:val="371F0AE4"/>
    <w:rsid w:val="376D2E28"/>
    <w:rsid w:val="3811094A"/>
    <w:rsid w:val="383B18DD"/>
    <w:rsid w:val="383C4556"/>
    <w:rsid w:val="38C8225A"/>
    <w:rsid w:val="38D648D2"/>
    <w:rsid w:val="394C0435"/>
    <w:rsid w:val="397B72CC"/>
    <w:rsid w:val="39B40012"/>
    <w:rsid w:val="3A1D338B"/>
    <w:rsid w:val="3A891E89"/>
    <w:rsid w:val="3AA50AA5"/>
    <w:rsid w:val="3AB77CC9"/>
    <w:rsid w:val="3AED7D56"/>
    <w:rsid w:val="3AEF498D"/>
    <w:rsid w:val="3B644085"/>
    <w:rsid w:val="3B815EBA"/>
    <w:rsid w:val="3BC36CE4"/>
    <w:rsid w:val="3C355E58"/>
    <w:rsid w:val="3C6D7E32"/>
    <w:rsid w:val="3CEB4FD1"/>
    <w:rsid w:val="3D1E44EA"/>
    <w:rsid w:val="3D393E25"/>
    <w:rsid w:val="3D991DCF"/>
    <w:rsid w:val="3DDB0B63"/>
    <w:rsid w:val="3DE43768"/>
    <w:rsid w:val="3DF06423"/>
    <w:rsid w:val="3DF93EC9"/>
    <w:rsid w:val="3E187906"/>
    <w:rsid w:val="3E1D1ACD"/>
    <w:rsid w:val="3E36247E"/>
    <w:rsid w:val="3E9527B5"/>
    <w:rsid w:val="3E9E0431"/>
    <w:rsid w:val="3ED92D5E"/>
    <w:rsid w:val="3F06428B"/>
    <w:rsid w:val="3F1805D7"/>
    <w:rsid w:val="3F286B10"/>
    <w:rsid w:val="3FC66995"/>
    <w:rsid w:val="3FD6525C"/>
    <w:rsid w:val="3FED7A44"/>
    <w:rsid w:val="40174C3B"/>
    <w:rsid w:val="4036224F"/>
    <w:rsid w:val="405132A9"/>
    <w:rsid w:val="406A38BF"/>
    <w:rsid w:val="40877CB7"/>
    <w:rsid w:val="40FF6784"/>
    <w:rsid w:val="41537CBE"/>
    <w:rsid w:val="41782457"/>
    <w:rsid w:val="419F71CB"/>
    <w:rsid w:val="41DD6E09"/>
    <w:rsid w:val="42240607"/>
    <w:rsid w:val="424063A2"/>
    <w:rsid w:val="42903638"/>
    <w:rsid w:val="429F402B"/>
    <w:rsid w:val="42F57132"/>
    <w:rsid w:val="43657BCC"/>
    <w:rsid w:val="436A14A1"/>
    <w:rsid w:val="43742DB5"/>
    <w:rsid w:val="43E72393"/>
    <w:rsid w:val="440E7ECE"/>
    <w:rsid w:val="44167F7B"/>
    <w:rsid w:val="444F6755"/>
    <w:rsid w:val="44AF6A00"/>
    <w:rsid w:val="44BD542B"/>
    <w:rsid w:val="44D31E69"/>
    <w:rsid w:val="4501205E"/>
    <w:rsid w:val="45016C25"/>
    <w:rsid w:val="450918A2"/>
    <w:rsid w:val="45110A55"/>
    <w:rsid w:val="4562098B"/>
    <w:rsid w:val="45706562"/>
    <w:rsid w:val="459A6476"/>
    <w:rsid w:val="460F6916"/>
    <w:rsid w:val="46C0523F"/>
    <w:rsid w:val="46FA510C"/>
    <w:rsid w:val="47174AD8"/>
    <w:rsid w:val="477F7291"/>
    <w:rsid w:val="47B979E4"/>
    <w:rsid w:val="47BE35DD"/>
    <w:rsid w:val="47E80223"/>
    <w:rsid w:val="485B4CEB"/>
    <w:rsid w:val="48731B49"/>
    <w:rsid w:val="4882408F"/>
    <w:rsid w:val="48B2721C"/>
    <w:rsid w:val="48D54C95"/>
    <w:rsid w:val="48EC5B24"/>
    <w:rsid w:val="48F84912"/>
    <w:rsid w:val="4925499D"/>
    <w:rsid w:val="498B13B7"/>
    <w:rsid w:val="49957F36"/>
    <w:rsid w:val="49A35BDA"/>
    <w:rsid w:val="49BE748D"/>
    <w:rsid w:val="49CE18B0"/>
    <w:rsid w:val="4A3634C7"/>
    <w:rsid w:val="4A3C4F7C"/>
    <w:rsid w:val="4A621067"/>
    <w:rsid w:val="4A70622B"/>
    <w:rsid w:val="4ABE7B84"/>
    <w:rsid w:val="4B3F7861"/>
    <w:rsid w:val="4B8D5369"/>
    <w:rsid w:val="4BB91AB7"/>
    <w:rsid w:val="4C1A6E87"/>
    <w:rsid w:val="4C2E42F2"/>
    <w:rsid w:val="4C7E7997"/>
    <w:rsid w:val="4C8D3147"/>
    <w:rsid w:val="4C9C45C3"/>
    <w:rsid w:val="4C9E1C6D"/>
    <w:rsid w:val="4CDF0094"/>
    <w:rsid w:val="4D2C196B"/>
    <w:rsid w:val="4D53613E"/>
    <w:rsid w:val="4D782CB9"/>
    <w:rsid w:val="4D785BA5"/>
    <w:rsid w:val="4DBB56B6"/>
    <w:rsid w:val="4DC923A2"/>
    <w:rsid w:val="4DE20C17"/>
    <w:rsid w:val="4DF15EB4"/>
    <w:rsid w:val="4DF64D83"/>
    <w:rsid w:val="4E000282"/>
    <w:rsid w:val="4E0279FB"/>
    <w:rsid w:val="4E163A41"/>
    <w:rsid w:val="4E174D30"/>
    <w:rsid w:val="4E2005C5"/>
    <w:rsid w:val="4E491B6B"/>
    <w:rsid w:val="4E721811"/>
    <w:rsid w:val="4E932E2B"/>
    <w:rsid w:val="4E981B91"/>
    <w:rsid w:val="4EC54E1A"/>
    <w:rsid w:val="4EDB63EB"/>
    <w:rsid w:val="4EE7747C"/>
    <w:rsid w:val="4F271A65"/>
    <w:rsid w:val="4F575F75"/>
    <w:rsid w:val="4F59358C"/>
    <w:rsid w:val="4FAF74F8"/>
    <w:rsid w:val="4FB462BB"/>
    <w:rsid w:val="4FBC3A83"/>
    <w:rsid w:val="4FFB1DA6"/>
    <w:rsid w:val="5049590E"/>
    <w:rsid w:val="50504BB7"/>
    <w:rsid w:val="50671C03"/>
    <w:rsid w:val="50F814D6"/>
    <w:rsid w:val="511756DB"/>
    <w:rsid w:val="51427BBE"/>
    <w:rsid w:val="518171E9"/>
    <w:rsid w:val="518E3BE9"/>
    <w:rsid w:val="51E83CDC"/>
    <w:rsid w:val="51F738AF"/>
    <w:rsid w:val="520A0128"/>
    <w:rsid w:val="521A7381"/>
    <w:rsid w:val="52314B90"/>
    <w:rsid w:val="525C59A7"/>
    <w:rsid w:val="52773072"/>
    <w:rsid w:val="52A47BB5"/>
    <w:rsid w:val="52B20F45"/>
    <w:rsid w:val="52D05122"/>
    <w:rsid w:val="53096BEE"/>
    <w:rsid w:val="531A0820"/>
    <w:rsid w:val="53283BC9"/>
    <w:rsid w:val="535E69AD"/>
    <w:rsid w:val="537137C2"/>
    <w:rsid w:val="540521DD"/>
    <w:rsid w:val="540B704D"/>
    <w:rsid w:val="541D0AA3"/>
    <w:rsid w:val="542C2CC6"/>
    <w:rsid w:val="543842E0"/>
    <w:rsid w:val="545A4B5B"/>
    <w:rsid w:val="5493301D"/>
    <w:rsid w:val="54B31307"/>
    <w:rsid w:val="54EF04CB"/>
    <w:rsid w:val="550F6F4D"/>
    <w:rsid w:val="551600F8"/>
    <w:rsid w:val="55242BA2"/>
    <w:rsid w:val="55322ADD"/>
    <w:rsid w:val="55386384"/>
    <w:rsid w:val="554077FA"/>
    <w:rsid w:val="55537CE2"/>
    <w:rsid w:val="55AF16AF"/>
    <w:rsid w:val="55CD4C9E"/>
    <w:rsid w:val="55EE3DC2"/>
    <w:rsid w:val="560B72FA"/>
    <w:rsid w:val="5618177F"/>
    <w:rsid w:val="563927AC"/>
    <w:rsid w:val="564C0EA6"/>
    <w:rsid w:val="57116433"/>
    <w:rsid w:val="572D7A00"/>
    <w:rsid w:val="57305CAE"/>
    <w:rsid w:val="57463DFC"/>
    <w:rsid w:val="574E679C"/>
    <w:rsid w:val="575A4AE2"/>
    <w:rsid w:val="578166A3"/>
    <w:rsid w:val="57AE6D93"/>
    <w:rsid w:val="57CC546B"/>
    <w:rsid w:val="57F951C6"/>
    <w:rsid w:val="582F53E1"/>
    <w:rsid w:val="58435825"/>
    <w:rsid w:val="58E073B7"/>
    <w:rsid w:val="58FB7FCD"/>
    <w:rsid w:val="58FE588D"/>
    <w:rsid w:val="591758FE"/>
    <w:rsid w:val="59472F87"/>
    <w:rsid w:val="596719AD"/>
    <w:rsid w:val="59756AB8"/>
    <w:rsid w:val="599574E6"/>
    <w:rsid w:val="59BF117B"/>
    <w:rsid w:val="59D94418"/>
    <w:rsid w:val="59EF5689"/>
    <w:rsid w:val="5A2512A8"/>
    <w:rsid w:val="5A3413FD"/>
    <w:rsid w:val="5AD21312"/>
    <w:rsid w:val="5B08432F"/>
    <w:rsid w:val="5B0867BA"/>
    <w:rsid w:val="5BFD7FAA"/>
    <w:rsid w:val="5C1640B8"/>
    <w:rsid w:val="5C254185"/>
    <w:rsid w:val="5C595955"/>
    <w:rsid w:val="5CB920A3"/>
    <w:rsid w:val="5CD728D9"/>
    <w:rsid w:val="5D127868"/>
    <w:rsid w:val="5D4C3CBF"/>
    <w:rsid w:val="5DC9143E"/>
    <w:rsid w:val="5E322BFD"/>
    <w:rsid w:val="5E747D94"/>
    <w:rsid w:val="5E80667D"/>
    <w:rsid w:val="5E815819"/>
    <w:rsid w:val="5E8949A5"/>
    <w:rsid w:val="5EB47C2C"/>
    <w:rsid w:val="5EC705B1"/>
    <w:rsid w:val="5F3171B2"/>
    <w:rsid w:val="5F4236C4"/>
    <w:rsid w:val="5F4B4A32"/>
    <w:rsid w:val="5F527799"/>
    <w:rsid w:val="5F626C09"/>
    <w:rsid w:val="5FBA4875"/>
    <w:rsid w:val="603D3DF3"/>
    <w:rsid w:val="609A4358"/>
    <w:rsid w:val="611206FD"/>
    <w:rsid w:val="61A97DB0"/>
    <w:rsid w:val="61B90A08"/>
    <w:rsid w:val="61BA02AF"/>
    <w:rsid w:val="61DA156D"/>
    <w:rsid w:val="62571DD5"/>
    <w:rsid w:val="62BF2C4C"/>
    <w:rsid w:val="62D460A8"/>
    <w:rsid w:val="62FD6A25"/>
    <w:rsid w:val="63051A33"/>
    <w:rsid w:val="63140374"/>
    <w:rsid w:val="633028DF"/>
    <w:rsid w:val="63CA01D3"/>
    <w:rsid w:val="64156E6B"/>
    <w:rsid w:val="644924F0"/>
    <w:rsid w:val="64D65BA5"/>
    <w:rsid w:val="652D3D86"/>
    <w:rsid w:val="65336B29"/>
    <w:rsid w:val="6564561F"/>
    <w:rsid w:val="65B35574"/>
    <w:rsid w:val="66652D12"/>
    <w:rsid w:val="668223FF"/>
    <w:rsid w:val="66D87988"/>
    <w:rsid w:val="66F76A26"/>
    <w:rsid w:val="673C591C"/>
    <w:rsid w:val="675369D8"/>
    <w:rsid w:val="67627D53"/>
    <w:rsid w:val="676D57B8"/>
    <w:rsid w:val="6791641B"/>
    <w:rsid w:val="67A5759B"/>
    <w:rsid w:val="67B33F51"/>
    <w:rsid w:val="67E57D9B"/>
    <w:rsid w:val="682D0A8C"/>
    <w:rsid w:val="68580C9F"/>
    <w:rsid w:val="68883E79"/>
    <w:rsid w:val="68EE3E34"/>
    <w:rsid w:val="68F366BD"/>
    <w:rsid w:val="694F3799"/>
    <w:rsid w:val="69786579"/>
    <w:rsid w:val="699C4242"/>
    <w:rsid w:val="69BD10B7"/>
    <w:rsid w:val="69C75A92"/>
    <w:rsid w:val="6A2D485F"/>
    <w:rsid w:val="6AC36259"/>
    <w:rsid w:val="6B610738"/>
    <w:rsid w:val="6B7F76B0"/>
    <w:rsid w:val="6BB5675A"/>
    <w:rsid w:val="6BBF7459"/>
    <w:rsid w:val="6BFA3EFD"/>
    <w:rsid w:val="6C03258C"/>
    <w:rsid w:val="6C594D6E"/>
    <w:rsid w:val="6CC26CE4"/>
    <w:rsid w:val="6D187EBA"/>
    <w:rsid w:val="6D3D70FE"/>
    <w:rsid w:val="6D590A28"/>
    <w:rsid w:val="6D6414D8"/>
    <w:rsid w:val="6D8E2905"/>
    <w:rsid w:val="6DAA382F"/>
    <w:rsid w:val="6DAB3DC4"/>
    <w:rsid w:val="6E0948CB"/>
    <w:rsid w:val="6E29446B"/>
    <w:rsid w:val="6E2B6815"/>
    <w:rsid w:val="6E8E345A"/>
    <w:rsid w:val="6E920296"/>
    <w:rsid w:val="6EAB7DA7"/>
    <w:rsid w:val="6EB6693B"/>
    <w:rsid w:val="6F192A6C"/>
    <w:rsid w:val="6F4243AF"/>
    <w:rsid w:val="6F9E7295"/>
    <w:rsid w:val="6FDE5A35"/>
    <w:rsid w:val="700A61A2"/>
    <w:rsid w:val="701B08E6"/>
    <w:rsid w:val="7055578D"/>
    <w:rsid w:val="716372F2"/>
    <w:rsid w:val="71685DAD"/>
    <w:rsid w:val="7196228C"/>
    <w:rsid w:val="72024F50"/>
    <w:rsid w:val="721101F2"/>
    <w:rsid w:val="722D49F1"/>
    <w:rsid w:val="724B1EFF"/>
    <w:rsid w:val="725E48B1"/>
    <w:rsid w:val="729F4512"/>
    <w:rsid w:val="7306587D"/>
    <w:rsid w:val="732A1FBB"/>
    <w:rsid w:val="73326672"/>
    <w:rsid w:val="7337424E"/>
    <w:rsid w:val="735008A6"/>
    <w:rsid w:val="73615225"/>
    <w:rsid w:val="739E1612"/>
    <w:rsid w:val="73D531AD"/>
    <w:rsid w:val="73F15E96"/>
    <w:rsid w:val="740A52A3"/>
    <w:rsid w:val="744321B9"/>
    <w:rsid w:val="744B7A76"/>
    <w:rsid w:val="749B26E5"/>
    <w:rsid w:val="750E6C6B"/>
    <w:rsid w:val="751002ED"/>
    <w:rsid w:val="761364A8"/>
    <w:rsid w:val="766D6B64"/>
    <w:rsid w:val="767572DB"/>
    <w:rsid w:val="769320C9"/>
    <w:rsid w:val="76B352F7"/>
    <w:rsid w:val="76D50606"/>
    <w:rsid w:val="76D746ED"/>
    <w:rsid w:val="771941D9"/>
    <w:rsid w:val="772A3315"/>
    <w:rsid w:val="775112D8"/>
    <w:rsid w:val="77A05113"/>
    <w:rsid w:val="77A50430"/>
    <w:rsid w:val="77E40794"/>
    <w:rsid w:val="77FE3C86"/>
    <w:rsid w:val="781A1483"/>
    <w:rsid w:val="78CD11CB"/>
    <w:rsid w:val="78D6184E"/>
    <w:rsid w:val="7911045C"/>
    <w:rsid w:val="79FA5A10"/>
    <w:rsid w:val="7A2C5D07"/>
    <w:rsid w:val="7A3B22B0"/>
    <w:rsid w:val="7A5C69DB"/>
    <w:rsid w:val="7AA80FC8"/>
    <w:rsid w:val="7AC55B52"/>
    <w:rsid w:val="7B0729EB"/>
    <w:rsid w:val="7B354F51"/>
    <w:rsid w:val="7B517AFD"/>
    <w:rsid w:val="7B715FDC"/>
    <w:rsid w:val="7BD37613"/>
    <w:rsid w:val="7BF91195"/>
    <w:rsid w:val="7C0A6A86"/>
    <w:rsid w:val="7C165DBA"/>
    <w:rsid w:val="7C1A5BF3"/>
    <w:rsid w:val="7C617CC2"/>
    <w:rsid w:val="7C793F19"/>
    <w:rsid w:val="7CC52305"/>
    <w:rsid w:val="7CF22D22"/>
    <w:rsid w:val="7CF7272E"/>
    <w:rsid w:val="7D0C0CCF"/>
    <w:rsid w:val="7D13431D"/>
    <w:rsid w:val="7D195C20"/>
    <w:rsid w:val="7D1E30D3"/>
    <w:rsid w:val="7D3E5F82"/>
    <w:rsid w:val="7D4D69E6"/>
    <w:rsid w:val="7DAB6EC6"/>
    <w:rsid w:val="7DC53D41"/>
    <w:rsid w:val="7DC86008"/>
    <w:rsid w:val="7DF478B8"/>
    <w:rsid w:val="7E3901CA"/>
    <w:rsid w:val="7E4159BB"/>
    <w:rsid w:val="7E4508A0"/>
    <w:rsid w:val="7E693D53"/>
    <w:rsid w:val="7E865F6A"/>
    <w:rsid w:val="7EA47F48"/>
    <w:rsid w:val="7EB77A2B"/>
    <w:rsid w:val="7F53536C"/>
    <w:rsid w:val="7F851279"/>
    <w:rsid w:val="7F8A15E4"/>
    <w:rsid w:val="7F92320A"/>
    <w:rsid w:val="7FB43C98"/>
    <w:rsid w:val="7FFA2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2"/>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unhideWhenUsed/>
    <w:qFormat/>
    <w:uiPriority w:val="99"/>
    <w:pPr>
      <w:jc w:val="left"/>
    </w:pPr>
  </w:style>
  <w:style w:type="paragraph" w:styleId="8">
    <w:name w:val="Body Text Indent"/>
    <w:basedOn w:val="1"/>
    <w:link w:val="25"/>
    <w:qFormat/>
    <w:uiPriority w:val="0"/>
    <w:pPr>
      <w:spacing w:line="360" w:lineRule="auto"/>
      <w:ind w:firstLine="480" w:firstLineChars="200"/>
    </w:pPr>
    <w:rPr>
      <w:rFonts w:ascii="Times New Roman" w:hAnsi="Times New Roman"/>
      <w:sz w:val="24"/>
      <w:szCs w:val="24"/>
    </w:rPr>
  </w:style>
  <w:style w:type="paragraph" w:styleId="9">
    <w:name w:val="Body Text Indent 2"/>
    <w:basedOn w:val="1"/>
    <w:unhideWhenUsed/>
    <w:qFormat/>
    <w:uiPriority w:val="99"/>
    <w:pPr>
      <w:spacing w:after="120" w:line="480" w:lineRule="auto"/>
      <w:ind w:left="420" w:leftChars="200"/>
    </w:pPr>
  </w:style>
  <w:style w:type="paragraph" w:styleId="10">
    <w:name w:val="Balloon Text"/>
    <w:basedOn w:val="1"/>
    <w:link w:val="27"/>
    <w:semiHidden/>
    <w:unhideWhenUsed/>
    <w:qFormat/>
    <w:uiPriority w:val="99"/>
    <w:rPr>
      <w:sz w:val="18"/>
      <w:szCs w:val="18"/>
    </w:rPr>
  </w:style>
  <w:style w:type="paragraph" w:styleId="11">
    <w:name w:val="footer"/>
    <w:basedOn w:val="1"/>
    <w:link w:val="21"/>
    <w:unhideWhenUsed/>
    <w:qFormat/>
    <w:uiPriority w:val="99"/>
    <w:pPr>
      <w:tabs>
        <w:tab w:val="center" w:pos="4153"/>
        <w:tab w:val="right" w:pos="8306"/>
      </w:tabs>
      <w:snapToGrid w:val="0"/>
      <w:jc w:val="left"/>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FollowedHyperlink"/>
    <w:basedOn w:val="14"/>
    <w:semiHidden/>
    <w:unhideWhenUsed/>
    <w:qFormat/>
    <w:uiPriority w:val="99"/>
    <w:rPr>
      <w:color w:val="800080" w:themeColor="followedHyperlink"/>
      <w:u w:val="single"/>
      <w14:textFill>
        <w14:solidFill>
          <w14:schemeClr w14:val="folHlink"/>
        </w14:solidFill>
      </w14:textFill>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styleId="17">
    <w:name w:val="annotation reference"/>
    <w:basedOn w:val="14"/>
    <w:semiHidden/>
    <w:unhideWhenUsed/>
    <w:qFormat/>
    <w:uiPriority w:val="99"/>
    <w:rPr>
      <w:sz w:val="21"/>
      <w:szCs w:val="21"/>
    </w:rPr>
  </w:style>
  <w:style w:type="paragraph" w:customStyle="1" w:styleId="18">
    <w:name w:val="列出段落1"/>
    <w:basedOn w:val="1"/>
    <w:qFormat/>
    <w:uiPriority w:val="34"/>
    <w:pPr>
      <w:ind w:firstLine="420" w:firstLineChars="200"/>
    </w:pPr>
  </w:style>
  <w:style w:type="paragraph" w:customStyle="1" w:styleId="19">
    <w:name w:val="纯文本1"/>
    <w:basedOn w:val="1"/>
    <w:qFormat/>
    <w:uiPriority w:val="0"/>
    <w:pPr>
      <w:adjustRightInd w:val="0"/>
      <w:textAlignment w:val="baseline"/>
    </w:pPr>
    <w:rPr>
      <w:rFonts w:ascii="宋体" w:hAnsi="Courier New"/>
      <w:szCs w:val="20"/>
    </w:rPr>
  </w:style>
  <w:style w:type="character" w:customStyle="1" w:styleId="20">
    <w:name w:val="页眉 Char"/>
    <w:basedOn w:val="14"/>
    <w:link w:val="12"/>
    <w:qFormat/>
    <w:uiPriority w:val="99"/>
    <w:rPr>
      <w:rFonts w:ascii="Calibri" w:hAnsi="Calibri" w:eastAsia="宋体" w:cs="Times New Roman"/>
      <w:sz w:val="18"/>
      <w:szCs w:val="18"/>
    </w:rPr>
  </w:style>
  <w:style w:type="character" w:customStyle="1" w:styleId="21">
    <w:name w:val="页脚 Char"/>
    <w:basedOn w:val="14"/>
    <w:link w:val="11"/>
    <w:qFormat/>
    <w:uiPriority w:val="99"/>
    <w:rPr>
      <w:rFonts w:ascii="Calibri" w:hAnsi="Calibri"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缺省文本"/>
    <w:basedOn w:val="1"/>
    <w:qFormat/>
    <w:uiPriority w:val="0"/>
    <w:pPr>
      <w:autoSpaceDE w:val="0"/>
      <w:autoSpaceDN w:val="0"/>
      <w:adjustRightInd w:val="0"/>
      <w:jc w:val="left"/>
    </w:pPr>
    <w:rPr>
      <w:rFonts w:ascii="Times New Roman" w:hAnsi="Times New Roman"/>
      <w:kern w:val="0"/>
      <w:sz w:val="24"/>
      <w:szCs w:val="20"/>
    </w:rPr>
  </w:style>
  <w:style w:type="paragraph" w:customStyle="1" w:styleId="24">
    <w:name w:val="Char Char Char Char"/>
    <w:basedOn w:val="1"/>
    <w:qFormat/>
    <w:uiPriority w:val="0"/>
    <w:rPr>
      <w:rFonts w:ascii="Times New Roman" w:hAnsi="Times New Roman"/>
      <w:bCs/>
      <w:kern w:val="44"/>
      <w:szCs w:val="44"/>
    </w:rPr>
  </w:style>
  <w:style w:type="character" w:customStyle="1" w:styleId="25">
    <w:name w:val="正文文本缩进 Char"/>
    <w:basedOn w:val="14"/>
    <w:link w:val="8"/>
    <w:qFormat/>
    <w:uiPriority w:val="0"/>
    <w:rPr>
      <w:rFonts w:ascii="Times New Roman" w:hAnsi="Times New Roman" w:eastAsia="宋体" w:cs="Times New Roman"/>
      <w:sz w:val="24"/>
      <w:szCs w:val="24"/>
    </w:rPr>
  </w:style>
  <w:style w:type="character" w:customStyle="1" w:styleId="26">
    <w:name w:val="标题 1 Char"/>
    <w:basedOn w:val="14"/>
    <w:link w:val="2"/>
    <w:qFormat/>
    <w:uiPriority w:val="9"/>
    <w:rPr>
      <w:rFonts w:ascii="Calibri" w:hAnsi="Calibri" w:eastAsia="宋体" w:cs="Times New Roman"/>
      <w:b/>
      <w:bCs/>
      <w:kern w:val="44"/>
      <w:sz w:val="44"/>
      <w:szCs w:val="44"/>
    </w:rPr>
  </w:style>
  <w:style w:type="character" w:customStyle="1" w:styleId="27">
    <w:name w:val="批注框文本 Char"/>
    <w:basedOn w:val="14"/>
    <w:link w:val="10"/>
    <w:semiHidden/>
    <w:qFormat/>
    <w:uiPriority w:val="99"/>
    <w:rPr>
      <w:rFonts w:ascii="Calibri" w:hAnsi="Calibri" w:eastAsia="宋体" w:cs="Times New Roman"/>
      <w:sz w:val="18"/>
      <w:szCs w:val="18"/>
    </w:rPr>
  </w:style>
  <w:style w:type="character" w:customStyle="1" w:styleId="28">
    <w:name w:val="标题 2 Char"/>
    <w:basedOn w:val="14"/>
    <w:link w:val="3"/>
    <w:qFormat/>
    <w:uiPriority w:val="9"/>
    <w:rPr>
      <w:rFonts w:asciiTheme="majorHAnsi" w:hAnsiTheme="majorHAnsi" w:eastAsiaTheme="majorEastAsia" w:cstheme="majorBidi"/>
      <w:b/>
      <w:bCs/>
      <w:sz w:val="32"/>
      <w:szCs w:val="32"/>
    </w:rPr>
  </w:style>
  <w:style w:type="paragraph" w:customStyle="1" w:styleId="29">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30">
    <w:name w:val="标题 3 Char"/>
    <w:basedOn w:val="14"/>
    <w:link w:val="4"/>
    <w:qFormat/>
    <w:uiPriority w:val="9"/>
    <w:rPr>
      <w:rFonts w:ascii="Calibri" w:hAnsi="Calibri" w:eastAsia="宋体" w:cs="Times New Roman"/>
      <w:b/>
      <w:bCs/>
      <w:sz w:val="32"/>
      <w:szCs w:val="32"/>
    </w:rPr>
  </w:style>
  <w:style w:type="character" w:customStyle="1" w:styleId="31">
    <w:name w:val="标题 4 Char"/>
    <w:basedOn w:val="14"/>
    <w:link w:val="5"/>
    <w:qFormat/>
    <w:uiPriority w:val="9"/>
    <w:rPr>
      <w:rFonts w:asciiTheme="majorHAnsi" w:hAnsiTheme="majorHAnsi" w:eastAsiaTheme="majorEastAsia" w:cstheme="majorBidi"/>
      <w:b/>
      <w:bCs/>
      <w:sz w:val="28"/>
      <w:szCs w:val="28"/>
    </w:rPr>
  </w:style>
  <w:style w:type="character" w:customStyle="1" w:styleId="32">
    <w:name w:val="标题 5 Char"/>
    <w:basedOn w:val="14"/>
    <w:link w:val="6"/>
    <w:qFormat/>
    <w:uiPriority w:val="9"/>
    <w:rPr>
      <w:rFonts w:ascii="Calibri" w:hAnsi="Calibri" w:eastAsia="宋体" w:cs="Times New Roman"/>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27D1D8-A28D-496E-839C-652626C6AFE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921</Words>
  <Characters>991</Characters>
  <Lines>19</Lines>
  <Paragraphs>5</Paragraphs>
  <TotalTime>0</TotalTime>
  <ScaleCrop>false</ScaleCrop>
  <LinksUpToDate>false</LinksUpToDate>
  <CharactersWithSpaces>1036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2017-08-18T02:51:00Z</dcterms:created>
  <dc:creator>lenovo</dc:creator>
  <cp:lastModifiedBy>小俐</cp:lastModifiedBy>
  <cp:lastPrinted>2025-06-24T02:43:00Z</cp:lastPrinted>
  <dcterms:modified xsi:type="dcterms:W3CDTF">2025-07-08T08:17:00Z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FCB48398BE0C48C48E730F1B58B84C78</vt:lpwstr>
  </property>
  <property fmtid="{D5CDD505-2E9C-101B-9397-08002B2CF9AE}" pid="4" name="KSOTemplateDocerSaveRecord">
    <vt:lpwstr>eyJoZGlkIjoiMmRkNDc5YTZmNmFiNWYzYzllMDM0MWQ0MWE4NDIxMjgiLCJ1c2VySWQiOiIyOTY3NzM3MTUifQ==</vt:lpwstr>
  </property>
</Properties>
</file>